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BAEF2" w14:textId="77777777" w:rsidR="007F3E93" w:rsidRDefault="00C0311F">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#113-e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214175</w:t>
      </w:r>
    </w:p>
    <w:p w14:paraId="13E34BAA" w14:textId="77777777" w:rsidR="007F3E93" w:rsidRDefault="00C0311F">
      <w:pPr>
        <w:pStyle w:val="Header"/>
        <w:tabs>
          <w:tab w:val="right" w:pos="9639"/>
        </w:tabs>
        <w:rPr>
          <w:bCs/>
          <w:sz w:val="24"/>
          <w:szCs w:val="24"/>
          <w:lang w:val="en-US"/>
        </w:rPr>
      </w:pPr>
      <w:bookmarkStart w:id="1" w:name="_Hlk490060723"/>
      <w:r>
        <w:rPr>
          <w:rFonts w:cs="Arial"/>
          <w:sz w:val="24"/>
          <w:szCs w:val="24"/>
          <w:lang w:val="en-US"/>
        </w:rPr>
        <w:t xml:space="preserve">E-meeting, </w:t>
      </w:r>
      <w:bookmarkEnd w:id="1"/>
      <w:r>
        <w:rPr>
          <w:rFonts w:cs="Arial"/>
          <w:sz w:val="24"/>
          <w:szCs w:val="24"/>
          <w:lang w:val="en-US"/>
        </w:rPr>
        <w:t>16 – 26 August, 2021</w:t>
      </w:r>
    </w:p>
    <w:p w14:paraId="11DA72C1" w14:textId="77777777" w:rsidR="007F3E93" w:rsidRDefault="007F3E93">
      <w:pPr>
        <w:pStyle w:val="Header"/>
        <w:rPr>
          <w:bCs/>
          <w:sz w:val="24"/>
          <w:lang w:val="en-US"/>
        </w:rPr>
      </w:pPr>
    </w:p>
    <w:p w14:paraId="04712039" w14:textId="77777777" w:rsidR="007F3E93" w:rsidRDefault="007F3E93">
      <w:pPr>
        <w:pStyle w:val="Header"/>
        <w:rPr>
          <w:bCs/>
          <w:sz w:val="24"/>
          <w:lang w:val="en-US"/>
        </w:rPr>
      </w:pPr>
    </w:p>
    <w:p w14:paraId="02EDD07A" w14:textId="77777777" w:rsidR="007F3E93" w:rsidRDefault="00C0311F">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10.3.2.2</w:t>
      </w:r>
    </w:p>
    <w:p w14:paraId="78637A69" w14:textId="77777777" w:rsidR="007F3E93" w:rsidRDefault="00C0311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14:paraId="1B5C00CA" w14:textId="77777777" w:rsidR="007F3E93" w:rsidRDefault="00C0311F">
      <w:pPr>
        <w:ind w:left="1985" w:hanging="1985"/>
        <w:rPr>
          <w:rFonts w:ascii="Arial" w:hAnsi="Arial" w:cs="Arial"/>
          <w:b/>
          <w:bCs/>
          <w:sz w:val="24"/>
        </w:rPr>
      </w:pPr>
      <w:r>
        <w:rPr>
          <w:rFonts w:ascii="Arial" w:hAnsi="Arial" w:cs="Arial"/>
          <w:b/>
          <w:bCs/>
          <w:sz w:val="24"/>
        </w:rPr>
        <w:t>Title:</w:t>
      </w:r>
      <w:r>
        <w:rPr>
          <w:rFonts w:ascii="Arial" w:hAnsi="Arial" w:cs="Arial"/>
          <w:b/>
          <w:bCs/>
          <w:sz w:val="24"/>
        </w:rPr>
        <w:tab/>
        <w:t>CB: # SONMDT11_MDTforMRDC - Summary of email discussion</w:t>
      </w:r>
    </w:p>
    <w:p w14:paraId="33970C7E" w14:textId="77777777" w:rsidR="007F3E93" w:rsidRDefault="00C0311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44C6FFB6" w14:textId="77777777" w:rsidR="007F3E93" w:rsidRDefault="00C0311F">
      <w:pPr>
        <w:pStyle w:val="Heading1"/>
      </w:pPr>
      <w:r>
        <w:t>1</w:t>
      </w:r>
      <w:r>
        <w:tab/>
        <w:t>Introduction</w:t>
      </w:r>
    </w:p>
    <w:p w14:paraId="214CBCF7" w14:textId="77777777" w:rsidR="007F3E93" w:rsidRDefault="00C0311F">
      <w:r>
        <w:t>This paper provides summary of discussions at RAN#113-e on:</w:t>
      </w:r>
    </w:p>
    <w:p w14:paraId="17FA0D06" w14:textId="77777777" w:rsidR="007F3E93" w:rsidRDefault="00C0311F">
      <w:pPr>
        <w:widowControl w:val="0"/>
        <w:spacing w:after="0"/>
        <w:ind w:left="144" w:hanging="144"/>
        <w:rPr>
          <w:b/>
          <w:color w:val="FF00FF"/>
          <w:sz w:val="18"/>
          <w:szCs w:val="24"/>
        </w:rPr>
      </w:pPr>
      <w:r>
        <w:rPr>
          <w:b/>
          <w:color w:val="FF00FF"/>
          <w:sz w:val="18"/>
          <w:szCs w:val="24"/>
        </w:rPr>
        <w:t>CB: # SONMDT11_MDTforMRDC</w:t>
      </w:r>
    </w:p>
    <w:p w14:paraId="6ED268FB" w14:textId="77777777" w:rsidR="007F3E93" w:rsidRDefault="00C0311F">
      <w:pPr>
        <w:widowControl w:val="0"/>
        <w:spacing w:after="0"/>
        <w:ind w:left="144" w:hanging="144"/>
        <w:rPr>
          <w:rFonts w:eastAsia="SimSun"/>
          <w:b/>
          <w:bCs/>
          <w:color w:val="FF00FF"/>
          <w:sz w:val="18"/>
          <w:szCs w:val="18"/>
          <w:lang w:eastAsia="zh-CN"/>
        </w:rPr>
      </w:pPr>
      <w:r>
        <w:rPr>
          <w:b/>
          <w:color w:val="FF00FF"/>
          <w:sz w:val="18"/>
          <w:szCs w:val="24"/>
        </w:rPr>
        <w:t>- A</w:t>
      </w:r>
      <w:r>
        <w:rPr>
          <w:b/>
          <w:bCs/>
          <w:color w:val="FF00FF"/>
          <w:sz w:val="18"/>
          <w:szCs w:val="18"/>
        </w:rPr>
        <w:t>void overwriting of signalling-based logged MDT for MR-DC?</w:t>
      </w:r>
    </w:p>
    <w:p w14:paraId="1912622B" w14:textId="77777777" w:rsidR="007F3E93" w:rsidRDefault="00C0311F">
      <w:pPr>
        <w:widowControl w:val="0"/>
        <w:spacing w:after="0"/>
        <w:ind w:left="144" w:hanging="144"/>
        <w:rPr>
          <w:b/>
          <w:bCs/>
          <w:color w:val="FF00FF"/>
          <w:sz w:val="18"/>
          <w:szCs w:val="18"/>
        </w:rPr>
      </w:pPr>
      <w:r>
        <w:rPr>
          <w:b/>
          <w:bCs/>
          <w:color w:val="FF00FF"/>
          <w:sz w:val="18"/>
          <w:szCs w:val="18"/>
        </w:rPr>
        <w:t>- Different MDT configurations for MN and SN of same RATs?</w:t>
      </w:r>
    </w:p>
    <w:p w14:paraId="714CBE32" w14:textId="77777777" w:rsidR="007F3E93" w:rsidRDefault="00C0311F">
      <w:pPr>
        <w:widowControl w:val="0"/>
        <w:spacing w:after="0"/>
        <w:ind w:left="144" w:hanging="144"/>
        <w:rPr>
          <w:b/>
          <w:bCs/>
          <w:color w:val="FF00FF"/>
          <w:sz w:val="18"/>
          <w:szCs w:val="18"/>
        </w:rPr>
      </w:pPr>
      <w:r>
        <w:rPr>
          <w:b/>
          <w:bCs/>
          <w:color w:val="FF00FF"/>
          <w:sz w:val="18"/>
          <w:szCs w:val="18"/>
        </w:rPr>
        <w:t>- Management based MDT configuration propagation in case of MR-DC?</w:t>
      </w:r>
    </w:p>
    <w:p w14:paraId="2829754F" w14:textId="77777777" w:rsidR="007F3E93" w:rsidRDefault="00C0311F">
      <w:pPr>
        <w:widowControl w:val="0"/>
        <w:spacing w:after="0"/>
        <w:ind w:left="144" w:hanging="144"/>
        <w:rPr>
          <w:b/>
          <w:bCs/>
          <w:color w:val="FF00FF"/>
          <w:sz w:val="18"/>
          <w:szCs w:val="18"/>
        </w:rPr>
      </w:pPr>
      <w:r>
        <w:rPr>
          <w:b/>
          <w:bCs/>
          <w:color w:val="FF00FF"/>
          <w:sz w:val="18"/>
          <w:szCs w:val="18"/>
        </w:rPr>
        <w:t>-</w:t>
      </w:r>
      <w:r>
        <w:rPr>
          <w:rFonts w:hint="eastAsia"/>
          <w:b/>
          <w:bCs/>
          <w:color w:val="FF00FF"/>
          <w:sz w:val="18"/>
          <w:szCs w:val="18"/>
        </w:rPr>
        <w:t>Stage 2/3</w:t>
      </w:r>
      <w:r>
        <w:rPr>
          <w:b/>
          <w:bCs/>
          <w:color w:val="FF00FF"/>
          <w:sz w:val="18"/>
          <w:szCs w:val="18"/>
        </w:rPr>
        <w:t xml:space="preserve"> CRs</w:t>
      </w:r>
      <w:r>
        <w:rPr>
          <w:rFonts w:hint="eastAsia"/>
          <w:b/>
          <w:bCs/>
          <w:color w:val="FF00FF"/>
          <w:sz w:val="18"/>
          <w:szCs w:val="18"/>
        </w:rPr>
        <w:t xml:space="preserve"> if agreeable.</w:t>
      </w:r>
    </w:p>
    <w:p w14:paraId="598615F7" w14:textId="77777777" w:rsidR="007F3E93" w:rsidRDefault="00C0311F">
      <w:pPr>
        <w:spacing w:after="0"/>
        <w:rPr>
          <w:color w:val="000000"/>
          <w:sz w:val="18"/>
          <w:szCs w:val="18"/>
        </w:rPr>
      </w:pPr>
      <w:r>
        <w:rPr>
          <w:color w:val="000000"/>
          <w:sz w:val="18"/>
          <w:szCs w:val="18"/>
        </w:rPr>
        <w:t>(</w:t>
      </w:r>
      <w:proofErr w:type="spellStart"/>
      <w:r>
        <w:rPr>
          <w:color w:val="000000"/>
          <w:sz w:val="18"/>
          <w:szCs w:val="18"/>
        </w:rPr>
        <w:t>Nok</w:t>
      </w:r>
      <w:proofErr w:type="spellEnd"/>
      <w:r>
        <w:rPr>
          <w:color w:val="000000"/>
          <w:sz w:val="18"/>
          <w:szCs w:val="18"/>
        </w:rPr>
        <w:t xml:space="preserve"> - moderator)</w:t>
      </w:r>
    </w:p>
    <w:p w14:paraId="08057C66" w14:textId="77777777" w:rsidR="007F3E93" w:rsidRDefault="007F3E93"/>
    <w:p w14:paraId="55821C76" w14:textId="77777777" w:rsidR="007F3E93" w:rsidRDefault="00C0311F">
      <w:r>
        <w:t>The discussion also takes into account red text captured at RAN3#112-e:</w:t>
      </w:r>
    </w:p>
    <w:p w14:paraId="7B8AB8AD" w14:textId="77777777" w:rsidR="007F3E93" w:rsidRDefault="00C0311F">
      <w:pPr>
        <w:rPr>
          <w:rFonts w:eastAsia="DengXian" w:cs="Calibri"/>
          <w:i/>
          <w:color w:val="FF0000"/>
          <w:kern w:val="2"/>
          <w:sz w:val="16"/>
          <w:szCs w:val="16"/>
          <w:lang w:eastAsia="zh-CN"/>
        </w:rPr>
      </w:pPr>
      <w:r>
        <w:rPr>
          <w:rFonts w:eastAsia="DengXian" w:cs="Calibri"/>
          <w:i/>
          <w:color w:val="FF0000"/>
          <w:kern w:val="2"/>
          <w:sz w:val="16"/>
          <w:szCs w:val="16"/>
          <w:lang w:eastAsia="zh-CN"/>
        </w:rPr>
        <w:t>FFS whether MN and SN of the same RAT (e.g. in an NR-DC scenario) can have different MDT configurations. The purpose and the mechanism (e.g. how to enable consistent measurements in case of split bearers) needs to be clarified.</w:t>
      </w:r>
    </w:p>
    <w:p w14:paraId="13DBAE93" w14:textId="77777777" w:rsidR="007F3E93" w:rsidRDefault="00C0311F">
      <w:pPr>
        <w:rPr>
          <w:rFonts w:eastAsia="DengXian" w:cs="Calibri"/>
          <w:i/>
          <w:color w:val="FF0000"/>
          <w:kern w:val="2"/>
          <w:sz w:val="16"/>
          <w:szCs w:val="16"/>
          <w:lang w:eastAsia="zh-CN"/>
        </w:rPr>
      </w:pPr>
      <w:r>
        <w:rPr>
          <w:rFonts w:eastAsia="DengXian" w:cs="Calibri"/>
          <w:i/>
          <w:color w:val="FF0000"/>
          <w:kern w:val="2"/>
          <w:sz w:val="16"/>
          <w:szCs w:val="16"/>
          <w:lang w:eastAsia="zh-CN"/>
        </w:rPr>
        <w:t xml:space="preserve">FFS whether a management-based MDT configuration can be received in a PDCP non-terminating node for split bearers (e.g. SN in case of MN terminated split bearers). If yes, whether to add </w:t>
      </w:r>
      <w:proofErr w:type="spellStart"/>
      <w:r>
        <w:rPr>
          <w:rFonts w:eastAsia="DengXian" w:cs="Calibri"/>
          <w:i/>
          <w:color w:val="FF0000"/>
          <w:kern w:val="2"/>
          <w:sz w:val="16"/>
          <w:szCs w:val="16"/>
          <w:lang w:eastAsia="zh-CN"/>
        </w:rPr>
        <w:t>Xn</w:t>
      </w:r>
      <w:proofErr w:type="spellEnd"/>
      <w:r>
        <w:rPr>
          <w:rFonts w:eastAsia="DengXian" w:cs="Calibri"/>
          <w:i/>
          <w:color w:val="FF0000"/>
          <w:kern w:val="2"/>
          <w:sz w:val="16"/>
          <w:szCs w:val="16"/>
          <w:lang w:eastAsia="zh-CN"/>
        </w:rPr>
        <w:t xml:space="preserve"> </w:t>
      </w:r>
      <w:proofErr w:type="spellStart"/>
      <w:r>
        <w:rPr>
          <w:rFonts w:eastAsia="DengXian" w:cs="Calibri"/>
          <w:i/>
          <w:color w:val="FF0000"/>
          <w:kern w:val="2"/>
          <w:sz w:val="16"/>
          <w:szCs w:val="16"/>
          <w:lang w:eastAsia="zh-CN"/>
        </w:rPr>
        <w:t>signaling</w:t>
      </w:r>
      <w:proofErr w:type="spellEnd"/>
      <w:r>
        <w:rPr>
          <w:rFonts w:eastAsia="DengXian" w:cs="Calibri"/>
          <w:i/>
          <w:color w:val="FF0000"/>
          <w:kern w:val="2"/>
          <w:sz w:val="16"/>
          <w:szCs w:val="16"/>
          <w:lang w:eastAsia="zh-CN"/>
        </w:rPr>
        <w:t xml:space="preserve"> from SN to MN to indicate the reception of management-based MDT configuration.</w:t>
      </w:r>
    </w:p>
    <w:p w14:paraId="6DC4FC44" w14:textId="77777777" w:rsidR="007F3E93" w:rsidRDefault="00C0311F">
      <w:pPr>
        <w:rPr>
          <w:rFonts w:eastAsia="DengXian" w:cs="Calibri"/>
          <w:i/>
          <w:color w:val="FF0000"/>
          <w:kern w:val="2"/>
          <w:sz w:val="16"/>
          <w:szCs w:val="16"/>
          <w:lang w:eastAsia="zh-CN"/>
        </w:rPr>
      </w:pPr>
      <w:r>
        <w:rPr>
          <w:rFonts w:eastAsia="DengXian" w:cs="Calibri"/>
          <w:i/>
          <w:color w:val="FF0000"/>
          <w:kern w:val="2"/>
          <w:sz w:val="16"/>
          <w:szCs w:val="16"/>
          <w:lang w:eastAsia="zh-CN"/>
        </w:rPr>
        <w:t>FFS whether to add a flag under Logged MDT configuration indicating that early measurements are relevant for logged MDT, this is pending RAN2 decision</w:t>
      </w:r>
    </w:p>
    <w:p w14:paraId="390EA5C1" w14:textId="77777777" w:rsidR="007F3E93" w:rsidRDefault="00C0311F">
      <w:pPr>
        <w:rPr>
          <w:rFonts w:eastAsia="DengXian" w:cs="Calibri"/>
          <w:i/>
          <w:color w:val="FF0000"/>
          <w:kern w:val="2"/>
          <w:sz w:val="16"/>
          <w:szCs w:val="16"/>
          <w:lang w:eastAsia="zh-CN"/>
        </w:rPr>
      </w:pPr>
      <w:r>
        <w:rPr>
          <w:rFonts w:eastAsia="DengXian" w:cs="Calibri"/>
          <w:i/>
          <w:color w:val="FF0000"/>
          <w:kern w:val="2"/>
          <w:sz w:val="16"/>
          <w:szCs w:val="16"/>
          <w:lang w:eastAsia="zh-CN"/>
        </w:rPr>
        <w:t>Wait for RAN2 progress before deciding whether to add on-demand SI related configuration in logged MDT</w:t>
      </w:r>
    </w:p>
    <w:p w14:paraId="01F9AA12" w14:textId="77777777" w:rsidR="007F3E93" w:rsidRDefault="00C0311F">
      <w:pPr>
        <w:pStyle w:val="Heading1"/>
      </w:pPr>
      <w:r>
        <w:t>2</w:t>
      </w:r>
      <w:r>
        <w:tab/>
        <w:t xml:space="preserve">For the Chairman’s Notes </w:t>
      </w:r>
    </w:p>
    <w:p w14:paraId="063B90C8" w14:textId="6238EF80" w:rsidR="007D1F22" w:rsidRPr="007D1F22" w:rsidRDefault="007D1F22" w:rsidP="007D1F22">
      <w:pPr>
        <w:rPr>
          <w:rFonts w:asciiTheme="minorHAnsi" w:hAnsiTheme="minorHAnsi" w:cstheme="minorHAnsi"/>
          <w:b/>
          <w:bCs/>
          <w:color w:val="00B050"/>
        </w:rPr>
      </w:pPr>
      <w:r w:rsidRPr="007D1F22">
        <w:rPr>
          <w:rFonts w:asciiTheme="minorHAnsi" w:hAnsiTheme="minorHAnsi" w:cstheme="minorHAnsi"/>
          <w:b/>
          <w:bCs/>
          <w:color w:val="00B050"/>
        </w:rPr>
        <w:t>Proposal 1: Introduction of signalling from MN to SN informing about UE eligibility for m-based MDT is pending company checking whether RAN2's agreement to not introduce SN configuration for logged MDT is applicable for NE-DC, NGEN-DC and NR-DC.</w:t>
      </w:r>
    </w:p>
    <w:p w14:paraId="40E9A434" w14:textId="77777777" w:rsidR="006D1AFB" w:rsidRDefault="00E73A07" w:rsidP="006D1AFB">
      <w:pPr>
        <w:spacing w:after="0"/>
        <w:rPr>
          <w:rFonts w:asciiTheme="minorHAnsi" w:hAnsiTheme="minorHAnsi" w:cstheme="minorHAnsi"/>
          <w:b/>
          <w:bCs/>
          <w:color w:val="00B050"/>
        </w:rPr>
      </w:pPr>
      <w:r w:rsidRPr="007D1F22">
        <w:rPr>
          <w:rFonts w:asciiTheme="minorHAnsi" w:hAnsiTheme="minorHAnsi" w:cstheme="minorHAnsi"/>
          <w:b/>
          <w:bCs/>
          <w:color w:val="00B050"/>
        </w:rPr>
        <w:t xml:space="preserve">Proposal 2: Same MDT configuration in MN and SN nodes is sufficient in Rel-17. </w:t>
      </w:r>
    </w:p>
    <w:p w14:paraId="75865CCB" w14:textId="41749B42" w:rsidR="00E73A07" w:rsidRPr="006D1AFB" w:rsidRDefault="006D1AFB" w:rsidP="00E73A07">
      <w:pPr>
        <w:rPr>
          <w:rFonts w:asciiTheme="minorHAnsi" w:hAnsiTheme="minorHAnsi" w:cstheme="minorHAnsi"/>
          <w:b/>
          <w:bCs/>
          <w:color w:val="000000" w:themeColor="text1"/>
        </w:rPr>
      </w:pPr>
      <w:r w:rsidRPr="006D1AFB">
        <w:rPr>
          <w:rFonts w:asciiTheme="minorHAnsi" w:hAnsiTheme="minorHAnsi" w:cstheme="minorHAnsi"/>
          <w:b/>
          <w:bCs/>
          <w:color w:val="000000" w:themeColor="text1"/>
        </w:rPr>
        <w:t>To be discussed relative to proposal 2: S</w:t>
      </w:r>
      <w:r w:rsidR="00E73A07" w:rsidRPr="006D1AFB">
        <w:rPr>
          <w:rFonts w:asciiTheme="minorHAnsi" w:hAnsiTheme="minorHAnsi" w:cstheme="minorHAnsi"/>
          <w:b/>
          <w:bCs/>
          <w:color w:val="000000" w:themeColor="text1"/>
        </w:rPr>
        <w:t>end LS to RAN2</w:t>
      </w:r>
      <w:r w:rsidRPr="006D1AFB">
        <w:rPr>
          <w:rFonts w:asciiTheme="minorHAnsi" w:hAnsiTheme="minorHAnsi" w:cstheme="minorHAnsi"/>
          <w:b/>
          <w:bCs/>
          <w:color w:val="000000" w:themeColor="text1"/>
        </w:rPr>
        <w:t>?</w:t>
      </w:r>
    </w:p>
    <w:p w14:paraId="02942A57" w14:textId="5AE1A50F" w:rsidR="007D1F22" w:rsidRPr="007D1F22" w:rsidRDefault="007D1F22" w:rsidP="007D1F22">
      <w:pPr>
        <w:rPr>
          <w:rFonts w:asciiTheme="minorHAnsi" w:hAnsiTheme="minorHAnsi" w:cstheme="minorHAnsi"/>
          <w:b/>
          <w:bCs/>
          <w:color w:val="00B050"/>
          <w:lang w:val="en-US" w:eastAsia="zh-CN"/>
        </w:rPr>
      </w:pPr>
      <w:r w:rsidRPr="007D1F22">
        <w:rPr>
          <w:rFonts w:asciiTheme="minorHAnsi" w:hAnsiTheme="minorHAnsi" w:cstheme="minorHAnsi"/>
          <w:b/>
          <w:bCs/>
          <w:color w:val="00B050"/>
          <w:lang w:val="en-US" w:eastAsia="zh-CN"/>
        </w:rPr>
        <w:t xml:space="preserve">Proposal 3: Send an LS to RAN2 to ask whether propagation of m-based MDT configuration for M6 is needed over </w:t>
      </w:r>
      <w:proofErr w:type="spellStart"/>
      <w:r w:rsidRPr="007D1F22">
        <w:rPr>
          <w:rFonts w:asciiTheme="minorHAnsi" w:hAnsiTheme="minorHAnsi" w:cstheme="minorHAnsi"/>
          <w:b/>
          <w:bCs/>
          <w:color w:val="00B050"/>
          <w:lang w:val="en-US" w:eastAsia="zh-CN"/>
        </w:rPr>
        <w:t>Xn</w:t>
      </w:r>
      <w:proofErr w:type="spellEnd"/>
      <w:r w:rsidRPr="007D1F22">
        <w:rPr>
          <w:rFonts w:asciiTheme="minorHAnsi" w:hAnsiTheme="minorHAnsi" w:cstheme="minorHAnsi"/>
          <w:b/>
          <w:bCs/>
          <w:color w:val="00B050"/>
          <w:lang w:val="en-US" w:eastAsia="zh-CN"/>
        </w:rPr>
        <w:t>.</w:t>
      </w:r>
    </w:p>
    <w:p w14:paraId="7AD2A27D" w14:textId="77777777" w:rsidR="007F3E93" w:rsidRDefault="00C0311F">
      <w:pPr>
        <w:pStyle w:val="Heading1"/>
      </w:pPr>
      <w:r>
        <w:lastRenderedPageBreak/>
        <w:t>3</w:t>
      </w:r>
      <w:r>
        <w:tab/>
        <w:t>Discussion</w:t>
      </w:r>
    </w:p>
    <w:p w14:paraId="7DB09CCD" w14:textId="77777777" w:rsidR="007F3E93" w:rsidRDefault="00C0311F">
      <w:pPr>
        <w:pStyle w:val="Heading2"/>
      </w:pPr>
      <w:r>
        <w:t>3.1 Issue 1 - RAN3 specification impact to avoid overwriting of signalling-based logged MDT for MR-DC?</w:t>
      </w:r>
    </w:p>
    <w:p w14:paraId="7B7C6D5D" w14:textId="77777777" w:rsidR="007F3E93" w:rsidRDefault="00C0311F">
      <w:r>
        <w:t>As discussed in 3688, please provide your view on introducing signalling from MN to SN informing about UE eligibility for m-based MDT.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7F3E93" w14:paraId="71B6FC55" w14:textId="77777777">
        <w:tc>
          <w:tcPr>
            <w:tcW w:w="1668" w:type="dxa"/>
            <w:shd w:val="clear" w:color="auto" w:fill="auto"/>
          </w:tcPr>
          <w:p w14:paraId="6F7C8397" w14:textId="77777777" w:rsidR="007F3E93" w:rsidRDefault="00C0311F">
            <w:r>
              <w:t>Company</w:t>
            </w:r>
          </w:p>
        </w:tc>
        <w:tc>
          <w:tcPr>
            <w:tcW w:w="7620" w:type="dxa"/>
            <w:shd w:val="clear" w:color="auto" w:fill="auto"/>
          </w:tcPr>
          <w:p w14:paraId="16D12CF9" w14:textId="77777777" w:rsidR="007F3E93" w:rsidRDefault="00C0311F">
            <w:r>
              <w:t>Comment</w:t>
            </w:r>
          </w:p>
        </w:tc>
      </w:tr>
      <w:tr w:rsidR="007F3E93" w14:paraId="0E66A948" w14:textId="77777777">
        <w:tc>
          <w:tcPr>
            <w:tcW w:w="1668" w:type="dxa"/>
            <w:shd w:val="clear" w:color="auto" w:fill="auto"/>
          </w:tcPr>
          <w:p w14:paraId="13FB4BB5" w14:textId="77777777" w:rsidR="007F3E93" w:rsidRDefault="00C0311F">
            <w:pPr>
              <w:rPr>
                <w:lang w:eastAsia="zh-CN"/>
              </w:rPr>
            </w:pPr>
            <w:r>
              <w:rPr>
                <w:rFonts w:hint="eastAsia"/>
                <w:lang w:eastAsia="zh-CN"/>
              </w:rPr>
              <w:t>H</w:t>
            </w:r>
            <w:r>
              <w:rPr>
                <w:lang w:eastAsia="zh-CN"/>
              </w:rPr>
              <w:t>uawei</w:t>
            </w:r>
          </w:p>
        </w:tc>
        <w:tc>
          <w:tcPr>
            <w:tcW w:w="7620" w:type="dxa"/>
            <w:shd w:val="clear" w:color="auto" w:fill="auto"/>
          </w:tcPr>
          <w:p w14:paraId="2A9417ED" w14:textId="77777777" w:rsidR="007F3E93" w:rsidRDefault="00C0311F">
            <w:r>
              <w:t xml:space="preserve">The proposal depends on whether SN can select </w:t>
            </w:r>
            <w:proofErr w:type="spellStart"/>
            <w:r>
              <w:t>Ues</w:t>
            </w:r>
            <w:proofErr w:type="spellEnd"/>
            <w:r>
              <w:t xml:space="preserve"> that only having SCG terminated bearers in it for MDT. And also need confirmation of RAN2. RAN2 agreed that no logged MDT configuration from SN.</w:t>
            </w:r>
          </w:p>
        </w:tc>
      </w:tr>
      <w:tr w:rsidR="007F3E93" w14:paraId="634A0683" w14:textId="77777777">
        <w:tc>
          <w:tcPr>
            <w:tcW w:w="1668" w:type="dxa"/>
            <w:shd w:val="clear" w:color="auto" w:fill="auto"/>
          </w:tcPr>
          <w:p w14:paraId="1378DBE4" w14:textId="77777777" w:rsidR="007F3E93" w:rsidRDefault="00C0311F">
            <w:r>
              <w:t>Qualcomm</w:t>
            </w:r>
          </w:p>
        </w:tc>
        <w:tc>
          <w:tcPr>
            <w:tcW w:w="7620" w:type="dxa"/>
            <w:shd w:val="clear" w:color="auto" w:fill="auto"/>
          </w:tcPr>
          <w:p w14:paraId="1E987E2A" w14:textId="77777777" w:rsidR="007F3E93" w:rsidRDefault="00C0311F">
            <w:r>
              <w:t>To avoid m-based logged MDT overwriting s-based logged MDT, RAN2 agreed to introduce “assistance” information from UE e.g., whether T330 timer is still running or MDT type, details of which are still being discussed. Also, as Huawei pointed out, RAN2 agreed that there is no logged MDT configuration from SN.</w:t>
            </w:r>
          </w:p>
          <w:p w14:paraId="5B2CDDE8" w14:textId="77777777" w:rsidR="007F3E93" w:rsidRDefault="00C0311F">
            <w:r>
              <w:t>It seems that this proposal refers to transferring this “assistance” information from UE over Xn from MN to SN to avoid overwriting in a scenario when a new m-based logged MDT is sent to SN when a UE is already configured with an s-based logged MDT. But as there can be no logged MDT configuration sent to SN (based on RAN2 agreement), this overwriting scenario is not valid and hence this proposal is not needed.</w:t>
            </w:r>
          </w:p>
        </w:tc>
      </w:tr>
      <w:tr w:rsidR="007F3E93" w14:paraId="03F33282" w14:textId="77777777">
        <w:tc>
          <w:tcPr>
            <w:tcW w:w="1668" w:type="dxa"/>
            <w:shd w:val="clear" w:color="auto" w:fill="auto"/>
          </w:tcPr>
          <w:p w14:paraId="29E8CBBF" w14:textId="77777777" w:rsidR="007F3E93" w:rsidRDefault="00C0311F">
            <w:r>
              <w:t>Ericsson</w:t>
            </w:r>
          </w:p>
        </w:tc>
        <w:tc>
          <w:tcPr>
            <w:tcW w:w="7620" w:type="dxa"/>
            <w:shd w:val="clear" w:color="auto" w:fill="auto"/>
          </w:tcPr>
          <w:p w14:paraId="62DD3766" w14:textId="77777777" w:rsidR="007F3E93" w:rsidRDefault="00C0311F">
            <w:r>
              <w:t>Do not agree. This proposal goes against what stated in TS32.422, section 4.1.1.1.2 “General management activation mechanisms for 5GS”, where it is stated:</w:t>
            </w:r>
          </w:p>
          <w:p w14:paraId="5BA33C2A" w14:textId="77777777" w:rsidR="007F3E93" w:rsidRDefault="00C0311F">
            <w:r>
              <w:t>“The configured NE shall not propagate the received Trace Control and Configuration parameters to any other NE's - whether or not it is involved in the actual recording of the call.”</w:t>
            </w:r>
          </w:p>
          <w:p w14:paraId="2047F79E" w14:textId="77777777" w:rsidR="007F3E93" w:rsidRDefault="00C0311F">
            <w:r>
              <w:t xml:space="preserve">The proposal goes also against the spirit of the agreements fromRAN2, where it was explicitly agreed that at least for EN-DC, there is no SN-specific management based MDT. </w:t>
            </w:r>
          </w:p>
        </w:tc>
      </w:tr>
      <w:tr w:rsidR="007F3E93" w14:paraId="355A6436" w14:textId="77777777">
        <w:tc>
          <w:tcPr>
            <w:tcW w:w="1668" w:type="dxa"/>
            <w:shd w:val="clear" w:color="auto" w:fill="auto"/>
          </w:tcPr>
          <w:p w14:paraId="23E54AFE" w14:textId="77777777" w:rsidR="007F3E93" w:rsidRDefault="00C0311F">
            <w:pPr>
              <w:rPr>
                <w:lang w:eastAsia="zh-CN"/>
              </w:rPr>
            </w:pPr>
            <w:r>
              <w:rPr>
                <w:rFonts w:hint="eastAsia"/>
                <w:lang w:eastAsia="zh-CN"/>
              </w:rPr>
              <w:t>Samsung</w:t>
            </w:r>
          </w:p>
        </w:tc>
        <w:tc>
          <w:tcPr>
            <w:tcW w:w="7620" w:type="dxa"/>
            <w:shd w:val="clear" w:color="auto" w:fill="auto"/>
          </w:tcPr>
          <w:p w14:paraId="2E7ABABB" w14:textId="77777777" w:rsidR="007F3E93" w:rsidRDefault="00C0311F">
            <w:pPr>
              <w:rPr>
                <w:lang w:eastAsia="zh-CN"/>
              </w:rPr>
            </w:pPr>
            <w:r>
              <w:rPr>
                <w:rFonts w:hint="eastAsia"/>
                <w:lang w:eastAsia="zh-CN"/>
              </w:rPr>
              <w:t>Need further clarification.</w:t>
            </w:r>
          </w:p>
        </w:tc>
      </w:tr>
      <w:tr w:rsidR="007F3E93" w14:paraId="17EB633F" w14:textId="77777777">
        <w:tc>
          <w:tcPr>
            <w:tcW w:w="1668" w:type="dxa"/>
            <w:shd w:val="clear" w:color="auto" w:fill="auto"/>
          </w:tcPr>
          <w:p w14:paraId="67C34202" w14:textId="77777777" w:rsidR="007F3E93" w:rsidRDefault="00C0311F">
            <w:pPr>
              <w:rPr>
                <w:lang w:val="en-US" w:eastAsia="zh-CN"/>
              </w:rPr>
            </w:pPr>
            <w:r>
              <w:rPr>
                <w:rFonts w:hint="eastAsia"/>
                <w:lang w:val="en-US" w:eastAsia="zh-CN"/>
              </w:rPr>
              <w:t>ZTE</w:t>
            </w:r>
          </w:p>
        </w:tc>
        <w:tc>
          <w:tcPr>
            <w:tcW w:w="7620" w:type="dxa"/>
            <w:shd w:val="clear" w:color="auto" w:fill="auto"/>
          </w:tcPr>
          <w:p w14:paraId="48C83120" w14:textId="77777777" w:rsidR="007F3E93" w:rsidRDefault="00C0311F">
            <w:pPr>
              <w:rPr>
                <w:lang w:val="en-US" w:eastAsia="zh-CN"/>
              </w:rPr>
            </w:pPr>
            <w:r>
              <w:rPr>
                <w:rFonts w:hint="eastAsia"/>
                <w:lang w:val="en-US" w:eastAsia="zh-CN"/>
              </w:rPr>
              <w:t>It should be noted that RAN2</w:t>
            </w:r>
            <w:r>
              <w:rPr>
                <w:lang w:val="en-US" w:eastAsia="zh-CN"/>
              </w:rPr>
              <w:t>’</w:t>
            </w:r>
            <w:r>
              <w:rPr>
                <w:rFonts w:hint="eastAsia"/>
                <w:lang w:val="en-US" w:eastAsia="zh-CN"/>
              </w:rPr>
              <w:t xml:space="preserve">s agreement only </w:t>
            </w:r>
            <w:proofErr w:type="gramStart"/>
            <w:r>
              <w:rPr>
                <w:rFonts w:hint="eastAsia"/>
                <w:lang w:val="en-US" w:eastAsia="zh-CN"/>
              </w:rPr>
              <w:t>apply</w:t>
            </w:r>
            <w:proofErr w:type="gramEnd"/>
            <w:r>
              <w:rPr>
                <w:rFonts w:hint="eastAsia"/>
                <w:lang w:val="en-US" w:eastAsia="zh-CN"/>
              </w:rPr>
              <w:t xml:space="preserve"> to EN-DC. For MR-DC, actually the decision for Logged MDT in SN is not clear.</w:t>
            </w:r>
          </w:p>
          <w:p w14:paraId="43116FC4" w14:textId="77777777" w:rsidR="007F3E93" w:rsidRDefault="00C0311F">
            <w:pPr>
              <w:rPr>
                <w:lang w:val="en-US" w:eastAsia="zh-CN"/>
              </w:rPr>
            </w:pPr>
            <w:r>
              <w:rPr>
                <w:rFonts w:hint="eastAsia"/>
                <w:lang w:val="en-US" w:eastAsia="zh-CN"/>
              </w:rPr>
              <w:t>And even for EN-DC, the RAN2</w:t>
            </w:r>
            <w:r>
              <w:rPr>
                <w:lang w:val="en-US" w:eastAsia="zh-CN"/>
              </w:rPr>
              <w:t>’</w:t>
            </w:r>
            <w:r>
              <w:rPr>
                <w:rFonts w:hint="eastAsia"/>
                <w:lang w:val="en-US" w:eastAsia="zh-CN"/>
              </w:rPr>
              <w:t xml:space="preserve">s agreement is not clear whether m-based logged MDT can be configured by SN. </w:t>
            </w:r>
          </w:p>
          <w:p w14:paraId="0EF99590" w14:textId="77777777" w:rsidR="007F3E93" w:rsidRDefault="00C0311F">
            <w:pPr>
              <w:rPr>
                <w:lang w:eastAsia="zh-CN"/>
              </w:rPr>
            </w:pPr>
            <w:r>
              <w:rPr>
                <w:rFonts w:hint="eastAsia"/>
                <w:lang w:val="en-US" w:eastAsia="zh-CN"/>
              </w:rPr>
              <w:t>Would like to discuss the topic based on RAN2</w:t>
            </w:r>
            <w:r>
              <w:rPr>
                <w:lang w:val="en-US" w:eastAsia="zh-CN"/>
              </w:rPr>
              <w:t>’</w:t>
            </w:r>
            <w:r>
              <w:rPr>
                <w:rFonts w:hint="eastAsia"/>
                <w:lang w:val="en-US" w:eastAsia="zh-CN"/>
              </w:rPr>
              <w:t xml:space="preserve"> s further progress.</w:t>
            </w:r>
          </w:p>
        </w:tc>
      </w:tr>
      <w:tr w:rsidR="006613E5" w14:paraId="1EDB9227" w14:textId="77777777">
        <w:tc>
          <w:tcPr>
            <w:tcW w:w="1668" w:type="dxa"/>
            <w:shd w:val="clear" w:color="auto" w:fill="auto"/>
          </w:tcPr>
          <w:p w14:paraId="48BAA322" w14:textId="1F32FF9A" w:rsidR="006613E5" w:rsidRDefault="006613E5">
            <w:pPr>
              <w:rPr>
                <w:lang w:val="en-US" w:eastAsia="zh-CN"/>
              </w:rPr>
            </w:pPr>
            <w:r>
              <w:rPr>
                <w:lang w:val="en-US" w:eastAsia="zh-CN"/>
              </w:rPr>
              <w:t>Nokia</w:t>
            </w:r>
          </w:p>
        </w:tc>
        <w:tc>
          <w:tcPr>
            <w:tcW w:w="7620" w:type="dxa"/>
            <w:shd w:val="clear" w:color="auto" w:fill="auto"/>
          </w:tcPr>
          <w:p w14:paraId="33A05977" w14:textId="60D68803" w:rsidR="006613E5" w:rsidRDefault="006613E5">
            <w:r>
              <w:rPr>
                <w:lang w:val="en-US" w:eastAsia="zh-CN"/>
              </w:rPr>
              <w:t xml:space="preserve">To E///: In our view the proposal doesn't conflict with TS 32.422, which concerns </w:t>
            </w:r>
            <w:r>
              <w:t>Trace Control and Configuration parameters generated by the OAM</w:t>
            </w:r>
            <w:r w:rsidR="00427BAE">
              <w:t xml:space="preserve"> for management based activation. </w:t>
            </w:r>
          </w:p>
          <w:p w14:paraId="3B11399A" w14:textId="0EA38E8C" w:rsidR="006613E5" w:rsidRDefault="006613E5">
            <w:pPr>
              <w:rPr>
                <w:lang w:val="en-US" w:eastAsia="zh-CN"/>
              </w:rPr>
            </w:pPr>
            <w:r>
              <w:t>However OK to discuss this further based on RAN2's further progress.</w:t>
            </w:r>
          </w:p>
        </w:tc>
      </w:tr>
      <w:tr w:rsidR="00F874C3" w14:paraId="698B9C93" w14:textId="77777777" w:rsidTr="00F874C3">
        <w:tc>
          <w:tcPr>
            <w:tcW w:w="1668" w:type="dxa"/>
            <w:tcBorders>
              <w:top w:val="single" w:sz="4" w:space="0" w:color="auto"/>
              <w:left w:val="single" w:sz="4" w:space="0" w:color="auto"/>
              <w:bottom w:val="single" w:sz="4" w:space="0" w:color="auto"/>
              <w:right w:val="single" w:sz="4" w:space="0" w:color="auto"/>
            </w:tcBorders>
            <w:shd w:val="clear" w:color="auto" w:fill="auto"/>
          </w:tcPr>
          <w:p w14:paraId="47656C03" w14:textId="77777777" w:rsidR="00F874C3" w:rsidRPr="00F874C3" w:rsidRDefault="00F874C3" w:rsidP="00B9664C">
            <w:pPr>
              <w:rPr>
                <w:lang w:val="en-US" w:eastAsia="zh-CN"/>
              </w:rPr>
            </w:pPr>
            <w:r w:rsidRPr="00F874C3">
              <w:rPr>
                <w:rFonts w:hint="eastAsia"/>
                <w:lang w:val="en-US"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18ED7AC5" w14:textId="77777777" w:rsidR="00F874C3" w:rsidRPr="00F874C3" w:rsidRDefault="00F874C3" w:rsidP="00B9664C">
            <w:pPr>
              <w:rPr>
                <w:lang w:val="en-US" w:eastAsia="zh-CN"/>
              </w:rPr>
            </w:pPr>
            <w:r w:rsidRPr="00F874C3">
              <w:rPr>
                <w:lang w:val="en-US" w:eastAsia="zh-CN"/>
              </w:rPr>
              <w:t>Do not agree</w:t>
            </w:r>
            <w:r w:rsidRPr="00F874C3">
              <w:rPr>
                <w:rFonts w:hint="eastAsia"/>
                <w:lang w:val="en-US" w:eastAsia="zh-CN"/>
              </w:rPr>
              <w:t xml:space="preserve">. SN cannot configure LOG MDT, so, there is no issue for SN on </w:t>
            </w:r>
            <w:r w:rsidRPr="00F874C3">
              <w:rPr>
                <w:lang w:val="en-US" w:eastAsia="zh-CN"/>
              </w:rPr>
              <w:t>avoid</w:t>
            </w:r>
            <w:r w:rsidRPr="00F874C3">
              <w:rPr>
                <w:rFonts w:hint="eastAsia"/>
                <w:lang w:val="en-US" w:eastAsia="zh-CN"/>
              </w:rPr>
              <w:t>ing</w:t>
            </w:r>
            <w:r w:rsidRPr="00F874C3">
              <w:rPr>
                <w:lang w:val="en-US" w:eastAsia="zh-CN"/>
              </w:rPr>
              <w:t xml:space="preserve"> m-based logged MDT overwriting s-based logged MDT</w:t>
            </w:r>
            <w:r w:rsidRPr="00F874C3">
              <w:rPr>
                <w:rFonts w:hint="eastAsia"/>
                <w:lang w:val="en-US" w:eastAsia="zh-CN"/>
              </w:rPr>
              <w:t>.</w:t>
            </w:r>
          </w:p>
        </w:tc>
      </w:tr>
    </w:tbl>
    <w:p w14:paraId="3C4B28A0" w14:textId="7D42E795" w:rsidR="007F3E93" w:rsidRDefault="007F3E93"/>
    <w:p w14:paraId="4D9ABBA1" w14:textId="77777777" w:rsidR="001514AE" w:rsidRDefault="00162B62">
      <w:pPr>
        <w:rPr>
          <w:b/>
          <w:bCs/>
        </w:rPr>
      </w:pPr>
      <w:r w:rsidRPr="009F0703">
        <w:rPr>
          <w:b/>
          <w:bCs/>
        </w:rPr>
        <w:t>Summary: Some companies believe that RAN2's agreement to not introduce SN configuration for logged MDT</w:t>
      </w:r>
      <w:r w:rsidR="009F0703" w:rsidRPr="009F0703">
        <w:rPr>
          <w:b/>
          <w:bCs/>
        </w:rPr>
        <w:t xml:space="preserve"> is applicable not only for EN-DC but also for NE-DC, NGEN-DC and NR-DC. Other companies think this needs further clarification. </w:t>
      </w:r>
    </w:p>
    <w:p w14:paraId="0ABB439B" w14:textId="02D0C7DB" w:rsidR="00162B62" w:rsidRPr="009F0703" w:rsidRDefault="009F0703">
      <w:pPr>
        <w:rPr>
          <w:b/>
          <w:bCs/>
        </w:rPr>
      </w:pPr>
      <w:r w:rsidRPr="009F0703">
        <w:rPr>
          <w:b/>
          <w:bCs/>
        </w:rPr>
        <w:lastRenderedPageBreak/>
        <w:t xml:space="preserve">Proposal: </w:t>
      </w:r>
      <w:r w:rsidR="007D1F22">
        <w:rPr>
          <w:b/>
          <w:bCs/>
        </w:rPr>
        <w:t xml:space="preserve">Introduction of </w:t>
      </w:r>
      <w:r w:rsidR="007D1F22" w:rsidRPr="007D1F22">
        <w:rPr>
          <w:b/>
          <w:bCs/>
        </w:rPr>
        <w:t>signalling from MN to SN informing about UE eligibility for m-based MDT</w:t>
      </w:r>
      <w:r w:rsidR="007D1F22">
        <w:rPr>
          <w:b/>
          <w:bCs/>
        </w:rPr>
        <w:t xml:space="preserve"> is pending</w:t>
      </w:r>
      <w:r w:rsidR="007D1F22" w:rsidRPr="007D1F22">
        <w:rPr>
          <w:b/>
          <w:bCs/>
        </w:rPr>
        <w:t xml:space="preserve"> </w:t>
      </w:r>
      <w:r w:rsidR="007D1F22">
        <w:rPr>
          <w:b/>
          <w:bCs/>
        </w:rPr>
        <w:t>c</w:t>
      </w:r>
      <w:r w:rsidRPr="009F0703">
        <w:rPr>
          <w:b/>
          <w:bCs/>
        </w:rPr>
        <w:t>ompany checking whether RAN2's agreement to not introduce SN configuration for logged MDT is applicable for NE-DC, NGEN-DC and NR-DC.</w:t>
      </w:r>
    </w:p>
    <w:p w14:paraId="2A625991" w14:textId="77777777" w:rsidR="007F3E93" w:rsidRDefault="00C0311F">
      <w:pPr>
        <w:pStyle w:val="Heading2"/>
      </w:pPr>
      <w:r>
        <w:t>3.2 Issue 2 - Different MDT configurations for MN and SN of same RATs?</w:t>
      </w:r>
    </w:p>
    <w:p w14:paraId="1A12E88B" w14:textId="77777777" w:rsidR="007F3E93" w:rsidRDefault="00C0311F">
      <w:r>
        <w:t>Different MDT configurations for MN and SN of same RATs are discussed in 3222 and 3825, and these papers conclude differently:</w:t>
      </w:r>
    </w:p>
    <w:p w14:paraId="626FE04E" w14:textId="77777777" w:rsidR="007F3E93" w:rsidRDefault="00C0311F">
      <w:pPr>
        <w:numPr>
          <w:ilvl w:val="0"/>
          <w:numId w:val="1"/>
        </w:numPr>
        <w:spacing w:after="0"/>
      </w:pPr>
      <w:r>
        <w:t>To introduce separate MDT Configuration NR IE within the MDT Configuration IE in NGAP and XnAP for SN in NR-DC. To send a LS to RAN2 and SA5 to confirm the need of separate MDT configuration for SN in case of NR-DC.</w:t>
      </w:r>
    </w:p>
    <w:p w14:paraId="78FCF8EF" w14:textId="77777777" w:rsidR="007F3E93" w:rsidRDefault="00C0311F">
      <w:pPr>
        <w:numPr>
          <w:ilvl w:val="0"/>
          <w:numId w:val="1"/>
        </w:numPr>
        <w:spacing w:after="0"/>
      </w:pPr>
      <w:r>
        <w:t>Different MDT configurations for MN and SN of different RATs is not justified by any proven benefit and places requirements on the system that cannot be currently fulfilled. It is proposed not to pursue this solution.</w:t>
      </w:r>
    </w:p>
    <w:p w14:paraId="1BE6D88B" w14:textId="77777777" w:rsidR="007F3E93" w:rsidRDefault="007F3E93">
      <w:pPr>
        <w:spacing w:after="0"/>
      </w:pPr>
    </w:p>
    <w:p w14:paraId="020E1FBF" w14:textId="77777777" w:rsidR="007F3E93" w:rsidRDefault="00C0311F">
      <w:pPr>
        <w:spacing w:after="0"/>
      </w:pPr>
      <w:r>
        <w:t>Please provide your view:</w:t>
      </w:r>
    </w:p>
    <w:p w14:paraId="72E48E4B" w14:textId="77777777" w:rsidR="007F3E93" w:rsidRDefault="007F3E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7F3E93" w14:paraId="4136A4BC" w14:textId="77777777">
        <w:tc>
          <w:tcPr>
            <w:tcW w:w="1668" w:type="dxa"/>
            <w:shd w:val="clear" w:color="auto" w:fill="auto"/>
          </w:tcPr>
          <w:p w14:paraId="4533BE05" w14:textId="77777777" w:rsidR="007F3E93" w:rsidRDefault="00C0311F">
            <w:r>
              <w:t>Company</w:t>
            </w:r>
          </w:p>
        </w:tc>
        <w:tc>
          <w:tcPr>
            <w:tcW w:w="7620" w:type="dxa"/>
            <w:shd w:val="clear" w:color="auto" w:fill="auto"/>
          </w:tcPr>
          <w:p w14:paraId="6D0DB070" w14:textId="77777777" w:rsidR="007F3E93" w:rsidRDefault="00C0311F">
            <w:r>
              <w:t>Comment</w:t>
            </w:r>
          </w:p>
        </w:tc>
      </w:tr>
      <w:tr w:rsidR="007F3E93" w14:paraId="7594D0DB" w14:textId="77777777">
        <w:tc>
          <w:tcPr>
            <w:tcW w:w="1668" w:type="dxa"/>
            <w:shd w:val="clear" w:color="auto" w:fill="auto"/>
          </w:tcPr>
          <w:p w14:paraId="685A9770" w14:textId="77777777" w:rsidR="007F3E93" w:rsidRDefault="00C0311F">
            <w:pPr>
              <w:rPr>
                <w:lang w:eastAsia="zh-CN"/>
              </w:rPr>
            </w:pPr>
            <w:r>
              <w:rPr>
                <w:rFonts w:hint="eastAsia"/>
                <w:lang w:eastAsia="zh-CN"/>
              </w:rPr>
              <w:t>H</w:t>
            </w:r>
            <w:r>
              <w:rPr>
                <w:lang w:eastAsia="zh-CN"/>
              </w:rPr>
              <w:t>uawei</w:t>
            </w:r>
          </w:p>
        </w:tc>
        <w:tc>
          <w:tcPr>
            <w:tcW w:w="7620" w:type="dxa"/>
            <w:shd w:val="clear" w:color="auto" w:fill="auto"/>
          </w:tcPr>
          <w:p w14:paraId="7670870A" w14:textId="77777777" w:rsidR="007F3E93" w:rsidRDefault="00C0311F">
            <w:pPr>
              <w:rPr>
                <w:lang w:eastAsia="zh-CN"/>
              </w:rPr>
            </w:pPr>
            <w:r>
              <w:rPr>
                <w:lang w:eastAsia="zh-CN"/>
              </w:rPr>
              <w:t>We agree that the benefits to have separate MDT configuration for NRNR DC may need further clarification.</w:t>
            </w:r>
          </w:p>
          <w:p w14:paraId="55F9854A" w14:textId="77777777" w:rsidR="007F3E93" w:rsidRDefault="00C0311F">
            <w:pPr>
              <w:rPr>
                <w:lang w:eastAsia="zh-CN"/>
              </w:rPr>
            </w:pPr>
            <w:r>
              <w:rPr>
                <w:rFonts w:hint="eastAsia"/>
                <w:lang w:eastAsia="zh-CN"/>
              </w:rPr>
              <w:t>T</w:t>
            </w:r>
            <w:r>
              <w:rPr>
                <w:lang w:eastAsia="zh-CN"/>
              </w:rPr>
              <w:t>he proposal is just an inference of RAN2 agreements. If RAN3 has different understanding, we need to LS RAN2 for clarification.</w:t>
            </w:r>
          </w:p>
          <w:p w14:paraId="607B4F0F" w14:textId="77777777" w:rsidR="007F3E93" w:rsidRDefault="00C0311F">
            <w:pPr>
              <w:rPr>
                <w:lang w:eastAsia="zh-CN"/>
              </w:rPr>
            </w:pPr>
            <w:r>
              <w:rPr>
                <w:rFonts w:hint="eastAsia"/>
                <w:lang w:eastAsia="zh-CN"/>
              </w:rPr>
              <w:t>A</w:t>
            </w:r>
            <w:r>
              <w:rPr>
                <w:lang w:eastAsia="zh-CN"/>
              </w:rPr>
              <w:t xml:space="preserve"> draft LS is provided in 3222.</w:t>
            </w:r>
          </w:p>
        </w:tc>
      </w:tr>
      <w:tr w:rsidR="007F3E93" w14:paraId="14523CB2" w14:textId="77777777">
        <w:tc>
          <w:tcPr>
            <w:tcW w:w="1668" w:type="dxa"/>
            <w:shd w:val="clear" w:color="auto" w:fill="auto"/>
          </w:tcPr>
          <w:p w14:paraId="691D5CAA" w14:textId="77777777" w:rsidR="007F3E93" w:rsidRDefault="00C0311F">
            <w:r>
              <w:t>Qualcomm</w:t>
            </w:r>
          </w:p>
        </w:tc>
        <w:tc>
          <w:tcPr>
            <w:tcW w:w="7620" w:type="dxa"/>
            <w:shd w:val="clear" w:color="auto" w:fill="auto"/>
          </w:tcPr>
          <w:p w14:paraId="2678D062" w14:textId="77777777" w:rsidR="007F3E93" w:rsidRDefault="00C0311F">
            <w:r>
              <w:t>RAN2 already agreed that Logged MDT configuration will not be provided by SN and only by the MN. So only immediate MDT is under discussion.</w:t>
            </w:r>
          </w:p>
          <w:p w14:paraId="03DF054A" w14:textId="77777777" w:rsidR="007F3E93" w:rsidRDefault="00C0311F">
            <w:r>
              <w:t>Regarding M6 immediate MDT measurements and specifically D1, it is also agreed in RAN2 that D1 configuration will be provided only by the PDCP terminating node i.e., only 1 configuration. Therefore, it follows to not define 2 different D1/M6 configurations for MN and SN in NR-DC.</w:t>
            </w:r>
          </w:p>
          <w:p w14:paraId="1DDA9884" w14:textId="77777777" w:rsidR="007F3E93" w:rsidRDefault="00C0311F">
            <w:r>
              <w:t>Regarding M8/M9 immediate MDT, there doesn’t seem any benefit to configure different BT/WLAN configurations for MN and SN in NR-DC.</w:t>
            </w:r>
          </w:p>
          <w:p w14:paraId="6619AF02" w14:textId="77777777" w:rsidR="007F3E93" w:rsidRDefault="00C0311F">
            <w:r>
              <w:t>Regarding M1 immediate MDT measurements, the open question is whether there is benefit in allowing different Report Interval and Report Amount for M1 periodic reporting or different Event A2 thresholds for MN and SN in case of NR-DC.</w:t>
            </w:r>
          </w:p>
          <w:p w14:paraId="025BBC44" w14:textId="77777777" w:rsidR="007F3E93" w:rsidRDefault="00C0311F">
            <w:r>
              <w:t>Considering limited benefit and RAN2 previous agreements on M6 and Logged MDT, it is proposed to not allow different MDT configurations for MN and SN in NR-DC and send LS to RAN2 to confirm.</w:t>
            </w:r>
          </w:p>
        </w:tc>
      </w:tr>
      <w:tr w:rsidR="007F3E93" w14:paraId="7990E6A8" w14:textId="77777777">
        <w:tc>
          <w:tcPr>
            <w:tcW w:w="1668" w:type="dxa"/>
            <w:shd w:val="clear" w:color="auto" w:fill="auto"/>
          </w:tcPr>
          <w:p w14:paraId="31EF30CA" w14:textId="77777777" w:rsidR="007F3E93" w:rsidRDefault="00C0311F">
            <w:r>
              <w:t>Ericsson</w:t>
            </w:r>
          </w:p>
        </w:tc>
        <w:tc>
          <w:tcPr>
            <w:tcW w:w="7620" w:type="dxa"/>
            <w:shd w:val="clear" w:color="auto" w:fill="auto"/>
          </w:tcPr>
          <w:p w14:paraId="402F81BC" w14:textId="77777777" w:rsidR="007F3E93" w:rsidRDefault="00C0311F">
            <w:r>
              <w:t xml:space="preserve">We support the view that different MDT configurations for MN and SN of the same RAT are not needed and indeed they could produce error situations if allowed. We do not think there is a need to send an LS to RAN2 </w:t>
            </w:r>
            <w:proofErr w:type="spellStart"/>
            <w:r>
              <w:t>beause</w:t>
            </w:r>
            <w:proofErr w:type="spellEnd"/>
            <w:r>
              <w:t xml:space="preserve"> there is so far no benefit identified for this option.</w:t>
            </w:r>
          </w:p>
        </w:tc>
      </w:tr>
      <w:tr w:rsidR="007F3E93" w14:paraId="5C539CAF" w14:textId="77777777">
        <w:tc>
          <w:tcPr>
            <w:tcW w:w="1668" w:type="dxa"/>
            <w:shd w:val="clear" w:color="auto" w:fill="auto"/>
          </w:tcPr>
          <w:p w14:paraId="46EDA14F" w14:textId="77777777" w:rsidR="007F3E93" w:rsidRDefault="00C0311F">
            <w:pPr>
              <w:rPr>
                <w:lang w:eastAsia="zh-CN"/>
              </w:rPr>
            </w:pPr>
            <w:r>
              <w:rPr>
                <w:rFonts w:hint="eastAsia"/>
                <w:lang w:eastAsia="zh-CN"/>
              </w:rPr>
              <w:t>Samsung</w:t>
            </w:r>
          </w:p>
        </w:tc>
        <w:tc>
          <w:tcPr>
            <w:tcW w:w="7620" w:type="dxa"/>
            <w:shd w:val="clear" w:color="auto" w:fill="auto"/>
          </w:tcPr>
          <w:p w14:paraId="25522B4B" w14:textId="77777777" w:rsidR="007F3E93" w:rsidRDefault="00C0311F">
            <w:pPr>
              <w:rPr>
                <w:lang w:eastAsia="zh-CN"/>
              </w:rPr>
            </w:pPr>
            <w:r>
              <w:rPr>
                <w:rFonts w:hint="eastAsia"/>
                <w:lang w:eastAsia="zh-CN"/>
              </w:rPr>
              <w:t xml:space="preserve">Agree with </w:t>
            </w:r>
            <w:r>
              <w:t>Qualcomm</w:t>
            </w:r>
            <w:r>
              <w:rPr>
                <w:rFonts w:hint="eastAsia"/>
                <w:lang w:eastAsia="zh-CN"/>
              </w:rPr>
              <w:t xml:space="preserve">. Seem little usage to configure different </w:t>
            </w:r>
            <w:r>
              <w:rPr>
                <w:lang w:eastAsia="zh-CN"/>
              </w:rPr>
              <w:t>configuration</w:t>
            </w:r>
            <w:r>
              <w:rPr>
                <w:rFonts w:hint="eastAsia"/>
                <w:lang w:eastAsia="zh-CN"/>
              </w:rPr>
              <w:t xml:space="preserve"> for the same RAT.</w:t>
            </w:r>
          </w:p>
        </w:tc>
      </w:tr>
      <w:tr w:rsidR="007F3E93" w14:paraId="4824C54B" w14:textId="77777777">
        <w:tc>
          <w:tcPr>
            <w:tcW w:w="1668" w:type="dxa"/>
            <w:shd w:val="clear" w:color="auto" w:fill="auto"/>
          </w:tcPr>
          <w:p w14:paraId="0EAEC782" w14:textId="77777777" w:rsidR="007F3E93" w:rsidRDefault="00C0311F">
            <w:pPr>
              <w:rPr>
                <w:lang w:val="en-US" w:eastAsia="zh-CN"/>
              </w:rPr>
            </w:pPr>
            <w:r>
              <w:rPr>
                <w:rFonts w:hint="eastAsia"/>
                <w:lang w:val="en-US" w:eastAsia="zh-CN"/>
              </w:rPr>
              <w:t>ZTE</w:t>
            </w:r>
          </w:p>
        </w:tc>
        <w:tc>
          <w:tcPr>
            <w:tcW w:w="7620" w:type="dxa"/>
            <w:shd w:val="clear" w:color="auto" w:fill="auto"/>
          </w:tcPr>
          <w:p w14:paraId="62288936" w14:textId="77777777" w:rsidR="007F3E93" w:rsidRDefault="00C0311F">
            <w:pPr>
              <w:rPr>
                <w:lang w:eastAsia="zh-CN"/>
              </w:rPr>
            </w:pPr>
            <w:r>
              <w:rPr>
                <w:rFonts w:hint="eastAsia"/>
                <w:lang w:val="en-US" w:eastAsia="zh-CN"/>
              </w:rPr>
              <w:t>We do not able to find benefit to introduce different MDT configuration for SN in same RAT with MN. Reusing the same configuration is enough.</w:t>
            </w:r>
          </w:p>
        </w:tc>
      </w:tr>
      <w:tr w:rsidR="00E37EB4" w14:paraId="663464A3" w14:textId="77777777">
        <w:tc>
          <w:tcPr>
            <w:tcW w:w="1668" w:type="dxa"/>
            <w:shd w:val="clear" w:color="auto" w:fill="auto"/>
          </w:tcPr>
          <w:p w14:paraId="76D7AED0" w14:textId="5B983EB2" w:rsidR="00E37EB4" w:rsidRDefault="00E37EB4">
            <w:pPr>
              <w:rPr>
                <w:lang w:val="en-US" w:eastAsia="zh-CN"/>
              </w:rPr>
            </w:pPr>
            <w:r>
              <w:rPr>
                <w:lang w:val="en-US" w:eastAsia="zh-CN"/>
              </w:rPr>
              <w:lastRenderedPageBreak/>
              <w:t>Nokia</w:t>
            </w:r>
          </w:p>
        </w:tc>
        <w:tc>
          <w:tcPr>
            <w:tcW w:w="7620" w:type="dxa"/>
            <w:shd w:val="clear" w:color="auto" w:fill="auto"/>
          </w:tcPr>
          <w:p w14:paraId="4B5A6729" w14:textId="17EE0ACB" w:rsidR="00E37EB4" w:rsidRDefault="00E37EB4">
            <w:pPr>
              <w:rPr>
                <w:lang w:val="en-US" w:eastAsia="zh-CN"/>
              </w:rPr>
            </w:pPr>
            <w:r>
              <w:rPr>
                <w:lang w:val="en-US" w:eastAsia="zh-CN"/>
              </w:rPr>
              <w:t>We also believe that same configuration in MN and SN is enough.</w:t>
            </w:r>
          </w:p>
        </w:tc>
      </w:tr>
      <w:tr w:rsidR="00F874C3" w14:paraId="771F0A50" w14:textId="77777777" w:rsidTr="00F874C3">
        <w:tc>
          <w:tcPr>
            <w:tcW w:w="1668" w:type="dxa"/>
            <w:tcBorders>
              <w:top w:val="single" w:sz="4" w:space="0" w:color="auto"/>
              <w:left w:val="single" w:sz="4" w:space="0" w:color="auto"/>
              <w:bottom w:val="single" w:sz="4" w:space="0" w:color="auto"/>
              <w:right w:val="single" w:sz="4" w:space="0" w:color="auto"/>
            </w:tcBorders>
            <w:shd w:val="clear" w:color="auto" w:fill="auto"/>
          </w:tcPr>
          <w:p w14:paraId="079AEA4D" w14:textId="77777777" w:rsidR="00F874C3" w:rsidRPr="00F874C3" w:rsidRDefault="00F874C3" w:rsidP="00B9664C">
            <w:pPr>
              <w:rPr>
                <w:lang w:val="en-US" w:eastAsia="zh-CN"/>
              </w:rPr>
            </w:pPr>
            <w:r w:rsidRPr="00F874C3">
              <w:rPr>
                <w:rFonts w:hint="eastAsia"/>
                <w:lang w:val="en-US"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D1B3076" w14:textId="77777777" w:rsidR="00F874C3" w:rsidRPr="00F874C3" w:rsidRDefault="00F874C3" w:rsidP="00B9664C">
            <w:pPr>
              <w:rPr>
                <w:lang w:val="en-US" w:eastAsia="zh-CN"/>
              </w:rPr>
            </w:pPr>
            <w:r w:rsidRPr="00F874C3">
              <w:rPr>
                <w:lang w:val="en-US" w:eastAsia="zh-CN"/>
              </w:rPr>
              <w:t>A</w:t>
            </w:r>
            <w:r w:rsidRPr="00F874C3">
              <w:rPr>
                <w:rFonts w:hint="eastAsia"/>
                <w:lang w:val="en-US" w:eastAsia="zh-CN"/>
              </w:rPr>
              <w:t xml:space="preserve">gree with QC. </w:t>
            </w:r>
            <w:r w:rsidRPr="00F874C3">
              <w:rPr>
                <w:lang w:val="en-US" w:eastAsia="zh-CN"/>
              </w:rPr>
              <w:t>A</w:t>
            </w:r>
            <w:r w:rsidRPr="00F874C3">
              <w:rPr>
                <w:rFonts w:hint="eastAsia"/>
                <w:lang w:val="en-US" w:eastAsia="zh-CN"/>
              </w:rPr>
              <w:t xml:space="preserve">t this time we cannot see the needs for different </w:t>
            </w:r>
            <w:r w:rsidRPr="00F874C3">
              <w:rPr>
                <w:lang w:val="en-US" w:eastAsia="zh-CN"/>
              </w:rPr>
              <w:t xml:space="preserve">immediate </w:t>
            </w:r>
            <w:r w:rsidRPr="00F874C3">
              <w:rPr>
                <w:rFonts w:hint="eastAsia"/>
                <w:lang w:val="en-US" w:eastAsia="zh-CN"/>
              </w:rPr>
              <w:t>MDT configuration for SN and MN.</w:t>
            </w:r>
          </w:p>
        </w:tc>
      </w:tr>
    </w:tbl>
    <w:p w14:paraId="3A7737BD" w14:textId="3183E50C" w:rsidR="009F0703" w:rsidRPr="009F0703" w:rsidRDefault="009F0703" w:rsidP="009F0703">
      <w:pPr>
        <w:pStyle w:val="Heading2"/>
        <w:ind w:left="0" w:firstLine="0"/>
        <w:rPr>
          <w:rFonts w:ascii="Times New Roman" w:hAnsi="Times New Roman"/>
          <w:b/>
          <w:bCs/>
          <w:sz w:val="20"/>
        </w:rPr>
      </w:pPr>
      <w:r w:rsidRPr="009F0703">
        <w:rPr>
          <w:rFonts w:ascii="Times New Roman" w:hAnsi="Times New Roman"/>
          <w:b/>
          <w:bCs/>
          <w:sz w:val="20"/>
        </w:rPr>
        <w:t>Summary: Majority of companies believe that same MDT configuration in MN and SN nodes is sufficient. One company proposed to send LS to RAN2 for confirmation.</w:t>
      </w:r>
    </w:p>
    <w:p w14:paraId="2BF6CCA3" w14:textId="1F56E041" w:rsidR="009F0703" w:rsidRPr="009F0703" w:rsidRDefault="009F0703" w:rsidP="009F0703">
      <w:pPr>
        <w:rPr>
          <w:b/>
          <w:bCs/>
        </w:rPr>
      </w:pPr>
      <w:r w:rsidRPr="009F0703">
        <w:rPr>
          <w:b/>
          <w:bCs/>
        </w:rPr>
        <w:t>Proposal: Same MDT configuration in MN and SN nodes is sufficient in Rel-17. No need to send LS to RAN2.</w:t>
      </w:r>
    </w:p>
    <w:p w14:paraId="4A1D1617" w14:textId="5738D604" w:rsidR="007F3E93" w:rsidRDefault="00C0311F">
      <w:pPr>
        <w:pStyle w:val="Heading2"/>
      </w:pPr>
      <w:r>
        <w:t>3.3 Issue 3 - Management based MDT configuration propagation in case of MR-DC?</w:t>
      </w:r>
    </w:p>
    <w:p w14:paraId="58E53C08" w14:textId="77777777" w:rsidR="007F3E93" w:rsidRDefault="00C0311F">
      <w:r>
        <w:t>Please provide your view on proposal 3 in 3222:</w:t>
      </w:r>
    </w:p>
    <w:p w14:paraId="6D3CEA47" w14:textId="77777777" w:rsidR="007F3E93" w:rsidRDefault="00C0311F">
      <w:pPr>
        <w:numPr>
          <w:ilvl w:val="0"/>
          <w:numId w:val="2"/>
        </w:numPr>
      </w:pPr>
      <w:r>
        <w:t>To send a LS to RAN2 to check whether the management based MDT configuration propagation in case of MR-DC is needed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7F3E93" w14:paraId="1EE0FEC8" w14:textId="77777777">
        <w:tc>
          <w:tcPr>
            <w:tcW w:w="1668" w:type="dxa"/>
            <w:shd w:val="clear" w:color="auto" w:fill="auto"/>
          </w:tcPr>
          <w:p w14:paraId="54F48ACC" w14:textId="77777777" w:rsidR="007F3E93" w:rsidRDefault="00C0311F">
            <w:r>
              <w:t>Company</w:t>
            </w:r>
          </w:p>
        </w:tc>
        <w:tc>
          <w:tcPr>
            <w:tcW w:w="7620" w:type="dxa"/>
            <w:shd w:val="clear" w:color="auto" w:fill="auto"/>
          </w:tcPr>
          <w:p w14:paraId="447D8841" w14:textId="77777777" w:rsidR="007F3E93" w:rsidRDefault="00C0311F">
            <w:r>
              <w:t>Comment</w:t>
            </w:r>
          </w:p>
        </w:tc>
      </w:tr>
      <w:tr w:rsidR="007F3E93" w14:paraId="1712070B" w14:textId="77777777">
        <w:tc>
          <w:tcPr>
            <w:tcW w:w="1668" w:type="dxa"/>
            <w:shd w:val="clear" w:color="auto" w:fill="auto"/>
          </w:tcPr>
          <w:p w14:paraId="389AF7FA" w14:textId="77777777" w:rsidR="007F3E93" w:rsidRDefault="00C0311F">
            <w:pPr>
              <w:rPr>
                <w:lang w:eastAsia="zh-CN"/>
              </w:rPr>
            </w:pPr>
            <w:r>
              <w:rPr>
                <w:rFonts w:hint="eastAsia"/>
                <w:lang w:eastAsia="zh-CN"/>
              </w:rPr>
              <w:t>H</w:t>
            </w:r>
            <w:r>
              <w:rPr>
                <w:lang w:eastAsia="zh-CN"/>
              </w:rPr>
              <w:t>uawei</w:t>
            </w:r>
          </w:p>
        </w:tc>
        <w:tc>
          <w:tcPr>
            <w:tcW w:w="7620" w:type="dxa"/>
            <w:shd w:val="clear" w:color="auto" w:fill="auto"/>
          </w:tcPr>
          <w:p w14:paraId="2C2809F0" w14:textId="77777777" w:rsidR="007F3E93" w:rsidRDefault="00C0311F">
            <w:pPr>
              <w:rPr>
                <w:lang w:eastAsia="zh-CN"/>
              </w:rPr>
            </w:pPr>
            <w:r>
              <w:rPr>
                <w:rFonts w:hint="eastAsia"/>
                <w:lang w:eastAsia="zh-CN"/>
              </w:rPr>
              <w:t>Y</w:t>
            </w:r>
            <w:r>
              <w:rPr>
                <w:lang w:eastAsia="zh-CN"/>
              </w:rPr>
              <w:t>es. LS is beneficial for RAN3 to clearly understand the RAN2 agreement on this topic.</w:t>
            </w:r>
          </w:p>
        </w:tc>
      </w:tr>
      <w:tr w:rsidR="007F3E93" w14:paraId="7BACD99C" w14:textId="77777777">
        <w:tc>
          <w:tcPr>
            <w:tcW w:w="1668" w:type="dxa"/>
            <w:shd w:val="clear" w:color="auto" w:fill="auto"/>
          </w:tcPr>
          <w:p w14:paraId="29A4F615" w14:textId="77777777" w:rsidR="007F3E93" w:rsidRDefault="00C0311F">
            <w:r>
              <w:t>Qualcomm</w:t>
            </w:r>
          </w:p>
        </w:tc>
        <w:tc>
          <w:tcPr>
            <w:tcW w:w="7620" w:type="dxa"/>
            <w:shd w:val="clear" w:color="auto" w:fill="auto"/>
          </w:tcPr>
          <w:p w14:paraId="3881493D" w14:textId="77777777" w:rsidR="007F3E93" w:rsidRDefault="00C0311F">
            <w:r>
              <w:t xml:space="preserve">Management based MDT configuration should be propagated from SN to MN (via an Xn message) in case management-based immediate MDT is received on SN for MN terminated split bearers </w:t>
            </w:r>
          </w:p>
          <w:p w14:paraId="52E3792F" w14:textId="77777777" w:rsidR="007F3E93" w:rsidRDefault="00C0311F">
            <w:r>
              <w:t>This is needed to inform MN to start collecting its responsible immediate MDT measurements via trace. User selection can still be done by the SN i.e., the node receiving management-based MDT from OAM.</w:t>
            </w:r>
          </w:p>
        </w:tc>
      </w:tr>
      <w:tr w:rsidR="007F3E93" w14:paraId="387ADF29" w14:textId="77777777">
        <w:tc>
          <w:tcPr>
            <w:tcW w:w="1668" w:type="dxa"/>
            <w:shd w:val="clear" w:color="auto" w:fill="auto"/>
          </w:tcPr>
          <w:p w14:paraId="31253833" w14:textId="77777777" w:rsidR="007F3E93" w:rsidRDefault="00C0311F">
            <w:r>
              <w:t>Ericsson</w:t>
            </w:r>
          </w:p>
        </w:tc>
        <w:tc>
          <w:tcPr>
            <w:tcW w:w="7620" w:type="dxa"/>
            <w:shd w:val="clear" w:color="auto" w:fill="auto"/>
          </w:tcPr>
          <w:p w14:paraId="7BE9C02F" w14:textId="77777777" w:rsidR="007F3E93" w:rsidRDefault="00C0311F">
            <w:r>
              <w:t>No. Management based MDT is a configuration signalled from the OAM to a network element, to check the performance of that network element. Namely, Management Based MDT is UE independent. There is no mandate in a Management Based MDT to monitor split bearers. The SA5 specifications (TS32.422, section 4.1.1.1.2 “General management activation mechanisms for 5GS”) speak clearly when saying that:</w:t>
            </w:r>
          </w:p>
          <w:p w14:paraId="517ECC1A" w14:textId="77777777" w:rsidR="007F3E93" w:rsidRDefault="00C0311F">
            <w:r>
              <w:t>“The configured NE shall not propagate the received Trace Control and Configuration parameters to any other NE's - whether or not it is involved in the actual recording of the call.”</w:t>
            </w:r>
          </w:p>
          <w:p w14:paraId="0868D332" w14:textId="77777777" w:rsidR="007F3E93" w:rsidRDefault="007F3E93"/>
        </w:tc>
      </w:tr>
      <w:tr w:rsidR="007F3E93" w14:paraId="47EED872" w14:textId="77777777">
        <w:tc>
          <w:tcPr>
            <w:tcW w:w="1668" w:type="dxa"/>
            <w:shd w:val="clear" w:color="auto" w:fill="auto"/>
          </w:tcPr>
          <w:p w14:paraId="5CCFF1FF" w14:textId="77777777" w:rsidR="007F3E93" w:rsidRDefault="00C0311F">
            <w:pPr>
              <w:rPr>
                <w:lang w:eastAsia="zh-CN"/>
              </w:rPr>
            </w:pPr>
            <w:r>
              <w:rPr>
                <w:rFonts w:hint="eastAsia"/>
                <w:lang w:eastAsia="zh-CN"/>
              </w:rPr>
              <w:t>Samsung</w:t>
            </w:r>
          </w:p>
        </w:tc>
        <w:tc>
          <w:tcPr>
            <w:tcW w:w="7620" w:type="dxa"/>
            <w:shd w:val="clear" w:color="auto" w:fill="auto"/>
          </w:tcPr>
          <w:p w14:paraId="3083B621" w14:textId="77777777" w:rsidR="007F3E93" w:rsidRDefault="00C0311F">
            <w:pPr>
              <w:rPr>
                <w:lang w:eastAsia="zh-CN"/>
              </w:rPr>
            </w:pPr>
            <w:r>
              <w:rPr>
                <w:rFonts w:hint="eastAsia"/>
                <w:lang w:eastAsia="zh-CN"/>
              </w:rPr>
              <w:t>It is fine for us.</w:t>
            </w:r>
          </w:p>
        </w:tc>
      </w:tr>
      <w:tr w:rsidR="007F3E93" w14:paraId="2728EF33" w14:textId="77777777">
        <w:tc>
          <w:tcPr>
            <w:tcW w:w="1668" w:type="dxa"/>
            <w:shd w:val="clear" w:color="auto" w:fill="auto"/>
          </w:tcPr>
          <w:p w14:paraId="30F259B1" w14:textId="77777777" w:rsidR="007F3E93" w:rsidRDefault="00C0311F">
            <w:pPr>
              <w:rPr>
                <w:lang w:val="en-US" w:eastAsia="zh-CN"/>
              </w:rPr>
            </w:pPr>
            <w:r>
              <w:rPr>
                <w:rFonts w:hint="eastAsia"/>
                <w:lang w:val="en-US" w:eastAsia="zh-CN"/>
              </w:rPr>
              <w:t>ZTE</w:t>
            </w:r>
          </w:p>
        </w:tc>
        <w:tc>
          <w:tcPr>
            <w:tcW w:w="7620" w:type="dxa"/>
            <w:shd w:val="clear" w:color="auto" w:fill="auto"/>
          </w:tcPr>
          <w:p w14:paraId="5C67B1B1" w14:textId="77777777" w:rsidR="007F3E93" w:rsidRDefault="00C0311F">
            <w:pPr>
              <w:rPr>
                <w:lang w:val="en-US" w:eastAsia="zh-CN"/>
              </w:rPr>
            </w:pPr>
            <w:r>
              <w:rPr>
                <w:rFonts w:hint="eastAsia"/>
                <w:lang w:val="en-US" w:eastAsia="zh-CN"/>
              </w:rPr>
              <w:t>Response to Ericsson</w:t>
            </w:r>
          </w:p>
          <w:p w14:paraId="1118BDB4" w14:textId="77777777" w:rsidR="007F3E93" w:rsidRDefault="00C0311F">
            <w:pPr>
              <w:rPr>
                <w:lang w:val="en-US" w:eastAsia="zh-CN"/>
              </w:rPr>
            </w:pPr>
            <w:r>
              <w:rPr>
                <w:rFonts w:hint="eastAsia"/>
                <w:lang w:val="en-US" w:eastAsia="zh-CN"/>
              </w:rPr>
              <w:t>It has been agreed in the 37.320, m-based immediate MDT in SN is independent from MN.</w:t>
            </w:r>
          </w:p>
          <w:tbl>
            <w:tblPr>
              <w:tblStyle w:val="TableGrid"/>
              <w:tblW w:w="0" w:type="auto"/>
              <w:tblLook w:val="04A0" w:firstRow="1" w:lastRow="0" w:firstColumn="1" w:lastColumn="0" w:noHBand="0" w:noVBand="1"/>
            </w:tblPr>
            <w:tblGrid>
              <w:gridCol w:w="7394"/>
            </w:tblGrid>
            <w:tr w:rsidR="007F3E93" w14:paraId="3079FA44" w14:textId="77777777">
              <w:tc>
                <w:tcPr>
                  <w:tcW w:w="7404" w:type="dxa"/>
                </w:tcPr>
                <w:p w14:paraId="7D32532A" w14:textId="77777777" w:rsidR="007F3E93" w:rsidRDefault="00C0311F">
                  <w:pPr>
                    <w:rPr>
                      <w:lang w:eastAsia="zh-TW"/>
                    </w:rPr>
                  </w:pPr>
                  <w:r>
                    <w:rPr>
                      <w:lang w:eastAsia="zh-TW"/>
                    </w:rPr>
                    <w:t>In management-based immediate MDT, OAM provides the MDT configuration to both MN and SN independently. For both MN and SN, Management based MDT should not overwrite signalling based MDT.</w:t>
                  </w:r>
                </w:p>
                <w:p w14:paraId="0EAD7BFB" w14:textId="77777777" w:rsidR="007F3E93" w:rsidRDefault="00C0311F">
                  <w:pPr>
                    <w:rPr>
                      <w:lang w:val="en-US" w:eastAsia="zh-CN"/>
                    </w:rPr>
                  </w:pPr>
                  <w:r>
                    <w:rPr>
                      <w:lang w:eastAsia="zh-TW"/>
                    </w:rPr>
                    <w:t>For immediate MDT configuration, MN and SN can independently configure and receive measurement from the UE.</w:t>
                  </w:r>
                </w:p>
              </w:tc>
            </w:tr>
          </w:tbl>
          <w:p w14:paraId="5282D161" w14:textId="77777777" w:rsidR="007F3E93" w:rsidRDefault="00C0311F">
            <w:pPr>
              <w:rPr>
                <w:lang w:val="en-US" w:eastAsia="zh-CN"/>
              </w:rPr>
            </w:pPr>
            <w:r>
              <w:rPr>
                <w:rFonts w:hint="eastAsia"/>
                <w:lang w:val="en-US" w:eastAsia="zh-CN"/>
              </w:rPr>
              <w:t xml:space="preserve">Which means SN can select UE by itself. And it is also possible some UEs been selected have split bearers. </w:t>
            </w:r>
          </w:p>
          <w:p w14:paraId="7FA7456F" w14:textId="77777777" w:rsidR="007F3E93" w:rsidRDefault="00C0311F">
            <w:pPr>
              <w:rPr>
                <w:lang w:val="en-US" w:eastAsia="zh-CN"/>
              </w:rPr>
            </w:pPr>
            <w:r>
              <w:rPr>
                <w:rFonts w:hint="eastAsia"/>
                <w:lang w:val="en-US" w:eastAsia="zh-CN"/>
              </w:rPr>
              <w:t>It is true t</w:t>
            </w:r>
            <w:r>
              <w:t xml:space="preserve">here is no mandate in a Management Based MDT to monitor split </w:t>
            </w:r>
            <w:proofErr w:type="gramStart"/>
            <w:r>
              <w:t>bearers</w:t>
            </w:r>
            <w:r>
              <w:rPr>
                <w:rFonts w:hint="eastAsia"/>
                <w:lang w:val="en-US" w:eastAsia="zh-CN"/>
              </w:rPr>
              <w:t>,but</w:t>
            </w:r>
            <w:proofErr w:type="gramEnd"/>
            <w:r>
              <w:rPr>
                <w:rFonts w:hint="eastAsia"/>
                <w:lang w:val="en-US" w:eastAsia="zh-CN"/>
              </w:rPr>
              <w:t xml:space="preserve"> it is </w:t>
            </w:r>
            <w:r>
              <w:rPr>
                <w:rFonts w:hint="eastAsia"/>
                <w:lang w:val="en-US" w:eastAsia="zh-CN"/>
              </w:rPr>
              <w:lastRenderedPageBreak/>
              <w:t>also true no specification or agreement prohibit the measurement.</w:t>
            </w:r>
          </w:p>
          <w:p w14:paraId="4F1FB34D" w14:textId="77777777" w:rsidR="007F3E93" w:rsidRDefault="00C0311F">
            <w:pPr>
              <w:rPr>
                <w:lang w:val="en-US" w:eastAsia="zh-CN"/>
              </w:rPr>
            </w:pPr>
            <w:r>
              <w:rPr>
                <w:rFonts w:hint="eastAsia"/>
                <w:lang w:val="en-US" w:eastAsia="zh-CN"/>
              </w:rPr>
              <w:t>And the specification of 32.422 related to solution detail, if only part of MDT configuration instead of Trace Action IE send from SN to MN, then no rule will be broken.</w:t>
            </w:r>
          </w:p>
          <w:p w14:paraId="0E2E741B" w14:textId="77777777" w:rsidR="007F3E93" w:rsidRDefault="007F3E93">
            <w:pPr>
              <w:rPr>
                <w:lang w:eastAsia="zh-CN"/>
              </w:rPr>
            </w:pPr>
          </w:p>
        </w:tc>
      </w:tr>
      <w:tr w:rsidR="007A0693" w14:paraId="0EE571FC" w14:textId="77777777">
        <w:tc>
          <w:tcPr>
            <w:tcW w:w="1668" w:type="dxa"/>
            <w:shd w:val="clear" w:color="auto" w:fill="auto"/>
          </w:tcPr>
          <w:p w14:paraId="1335748C" w14:textId="70BA8216" w:rsidR="007A0693" w:rsidRDefault="007A0693">
            <w:pPr>
              <w:rPr>
                <w:lang w:val="en-US" w:eastAsia="zh-CN"/>
              </w:rPr>
            </w:pPr>
            <w:r>
              <w:rPr>
                <w:lang w:val="en-US" w:eastAsia="zh-CN"/>
              </w:rPr>
              <w:lastRenderedPageBreak/>
              <w:t>Nokia</w:t>
            </w:r>
          </w:p>
        </w:tc>
        <w:tc>
          <w:tcPr>
            <w:tcW w:w="7620" w:type="dxa"/>
            <w:shd w:val="clear" w:color="auto" w:fill="auto"/>
          </w:tcPr>
          <w:p w14:paraId="04C4D9D5" w14:textId="276258B2" w:rsidR="007A0693" w:rsidRDefault="007A0693">
            <w:pPr>
              <w:rPr>
                <w:lang w:val="en-US" w:eastAsia="zh-CN"/>
              </w:rPr>
            </w:pPr>
            <w:r>
              <w:rPr>
                <w:lang w:val="en-US" w:eastAsia="zh-CN"/>
              </w:rPr>
              <w:t>We believe multi-leg handling is already discussed in RAN2, and we can simply await progress. No strong view whether an LS is needed or not.</w:t>
            </w:r>
          </w:p>
        </w:tc>
      </w:tr>
      <w:tr w:rsidR="00F874C3" w14:paraId="3C254675" w14:textId="77777777" w:rsidTr="00F874C3">
        <w:tc>
          <w:tcPr>
            <w:tcW w:w="1668" w:type="dxa"/>
            <w:tcBorders>
              <w:top w:val="single" w:sz="4" w:space="0" w:color="auto"/>
              <w:left w:val="single" w:sz="4" w:space="0" w:color="auto"/>
              <w:bottom w:val="single" w:sz="4" w:space="0" w:color="auto"/>
              <w:right w:val="single" w:sz="4" w:space="0" w:color="auto"/>
            </w:tcBorders>
            <w:shd w:val="clear" w:color="auto" w:fill="auto"/>
          </w:tcPr>
          <w:p w14:paraId="4B2545AD" w14:textId="77777777" w:rsidR="00F874C3" w:rsidRPr="00F874C3" w:rsidRDefault="00F874C3" w:rsidP="00B9664C">
            <w:pPr>
              <w:rPr>
                <w:lang w:val="en-US" w:eastAsia="zh-CN"/>
              </w:rPr>
            </w:pPr>
            <w:r w:rsidRPr="00F874C3">
              <w:rPr>
                <w:rFonts w:hint="eastAsia"/>
                <w:lang w:val="en-US"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6FEEEDCA" w14:textId="77777777" w:rsidR="00F874C3" w:rsidRPr="00F874C3" w:rsidRDefault="00F874C3" w:rsidP="00B9664C">
            <w:pPr>
              <w:rPr>
                <w:lang w:val="en-US" w:eastAsia="zh-CN"/>
              </w:rPr>
            </w:pPr>
            <w:r w:rsidRPr="00F874C3">
              <w:rPr>
                <w:lang w:val="en-US" w:eastAsia="zh-CN"/>
              </w:rPr>
              <w:t>F</w:t>
            </w:r>
            <w:r w:rsidRPr="00F874C3">
              <w:rPr>
                <w:rFonts w:hint="eastAsia"/>
                <w:lang w:val="en-US" w:eastAsia="zh-CN"/>
              </w:rPr>
              <w:t xml:space="preserve">or m-based M6 split bear, </w:t>
            </w:r>
            <w:r w:rsidRPr="00F874C3">
              <w:rPr>
                <w:lang w:val="en-US" w:eastAsia="zh-CN"/>
              </w:rPr>
              <w:t>MDT configuration propagation</w:t>
            </w:r>
            <w:r w:rsidRPr="00F874C3">
              <w:rPr>
                <w:rFonts w:hint="eastAsia"/>
                <w:lang w:val="en-US" w:eastAsia="zh-CN"/>
              </w:rPr>
              <w:t xml:space="preserve"> in XN may be needed. </w:t>
            </w:r>
            <w:r w:rsidRPr="00F874C3">
              <w:rPr>
                <w:lang w:val="en-US" w:eastAsia="zh-CN"/>
              </w:rPr>
              <w:t>B</w:t>
            </w:r>
            <w:r w:rsidRPr="00F874C3">
              <w:rPr>
                <w:rFonts w:hint="eastAsia"/>
                <w:lang w:val="en-US" w:eastAsia="zh-CN"/>
              </w:rPr>
              <w:t xml:space="preserve">ut in my opinion, m-based MDT is not UE specific measurement, both MN and SN will receive m-based M6 measurement, they can perform measurement and report to TCE separately, i.e. they can measure D1/D2/D3. </w:t>
            </w:r>
            <w:r w:rsidRPr="00F874C3">
              <w:rPr>
                <w:lang w:val="en-US" w:eastAsia="zh-CN"/>
              </w:rPr>
              <w:t>etc</w:t>
            </w:r>
            <w:r w:rsidRPr="00F874C3">
              <w:rPr>
                <w:rFonts w:hint="eastAsia"/>
                <w:lang w:val="en-US" w:eastAsia="zh-CN"/>
              </w:rPr>
              <w:t xml:space="preserve">. for their own selected UE. It is not necessary for MN and SN to </w:t>
            </w:r>
            <w:r w:rsidRPr="00F874C3">
              <w:rPr>
                <w:lang w:val="en-US" w:eastAsia="zh-CN"/>
              </w:rPr>
              <w:t>guarantee</w:t>
            </w:r>
            <w:r w:rsidRPr="00F874C3">
              <w:rPr>
                <w:rFonts w:hint="eastAsia"/>
                <w:lang w:val="en-US" w:eastAsia="zh-CN"/>
              </w:rPr>
              <w:t xml:space="preserve"> these metrics belong to same UE or same bear. </w:t>
            </w:r>
            <w:r w:rsidRPr="00F874C3">
              <w:rPr>
                <w:lang w:val="en-US" w:eastAsia="zh-CN"/>
              </w:rPr>
              <w:t>S</w:t>
            </w:r>
            <w:r w:rsidRPr="00F874C3">
              <w:rPr>
                <w:rFonts w:hint="eastAsia"/>
                <w:lang w:val="en-US" w:eastAsia="zh-CN"/>
              </w:rPr>
              <w:t>o, we may check with RAN2/SA5</w:t>
            </w:r>
          </w:p>
        </w:tc>
      </w:tr>
    </w:tbl>
    <w:p w14:paraId="686D44A0" w14:textId="24433C71" w:rsidR="007F3E93" w:rsidRDefault="007F3E93"/>
    <w:p w14:paraId="4272871A" w14:textId="10C162A9" w:rsidR="009C0E3B" w:rsidRPr="009C0E3B" w:rsidRDefault="009C0E3B">
      <w:pPr>
        <w:rPr>
          <w:b/>
          <w:bCs/>
          <w:lang w:val="en-US" w:eastAsia="zh-CN"/>
        </w:rPr>
      </w:pPr>
      <w:r w:rsidRPr="009C0E3B">
        <w:rPr>
          <w:b/>
          <w:bCs/>
        </w:rPr>
        <w:t xml:space="preserve">Summary: </w:t>
      </w:r>
      <w:proofErr w:type="gramStart"/>
      <w:r w:rsidRPr="009C0E3B">
        <w:rPr>
          <w:b/>
          <w:bCs/>
        </w:rPr>
        <w:t>A majority of</w:t>
      </w:r>
      <w:proofErr w:type="gramEnd"/>
      <w:r w:rsidRPr="009C0E3B">
        <w:rPr>
          <w:b/>
          <w:bCs/>
        </w:rPr>
        <w:t xml:space="preserve"> companies believe that </w:t>
      </w:r>
      <w:r w:rsidRPr="009C0E3B">
        <w:rPr>
          <w:b/>
          <w:bCs/>
          <w:lang w:val="en-US" w:eastAsia="zh-CN"/>
        </w:rPr>
        <w:t>propagation</w:t>
      </w:r>
      <w:r w:rsidRPr="009C0E3B">
        <w:rPr>
          <w:rFonts w:hint="eastAsia"/>
          <w:b/>
          <w:bCs/>
          <w:lang w:val="en-US" w:eastAsia="zh-CN"/>
        </w:rPr>
        <w:t xml:space="preserve"> </w:t>
      </w:r>
      <w:r w:rsidRPr="009C0E3B">
        <w:rPr>
          <w:b/>
          <w:bCs/>
          <w:lang w:val="en-US" w:eastAsia="zh-CN"/>
        </w:rPr>
        <w:t xml:space="preserve">of m-based MDT configuration for M6 </w:t>
      </w:r>
      <w:r w:rsidRPr="009C0E3B">
        <w:rPr>
          <w:rFonts w:hint="eastAsia"/>
          <w:b/>
          <w:bCs/>
          <w:lang w:val="en-US" w:eastAsia="zh-CN"/>
        </w:rPr>
        <w:t>may be needed</w:t>
      </w:r>
      <w:r w:rsidRPr="009C0E3B">
        <w:rPr>
          <w:b/>
          <w:bCs/>
          <w:lang w:val="en-US" w:eastAsia="zh-CN"/>
        </w:rPr>
        <w:t xml:space="preserve"> over </w:t>
      </w:r>
      <w:proofErr w:type="spellStart"/>
      <w:r w:rsidRPr="009C0E3B">
        <w:rPr>
          <w:b/>
          <w:bCs/>
          <w:lang w:val="en-US" w:eastAsia="zh-CN"/>
        </w:rPr>
        <w:t>Xn</w:t>
      </w:r>
      <w:proofErr w:type="spellEnd"/>
      <w:r w:rsidRPr="009C0E3B">
        <w:rPr>
          <w:b/>
          <w:bCs/>
          <w:lang w:val="en-US" w:eastAsia="zh-CN"/>
        </w:rPr>
        <w:t>, and/or that this should be checked by sending LS to RAN2.</w:t>
      </w:r>
    </w:p>
    <w:p w14:paraId="3B79D531" w14:textId="6FCDD266" w:rsidR="009C0E3B" w:rsidRPr="009C0E3B" w:rsidRDefault="009C0E3B">
      <w:pPr>
        <w:rPr>
          <w:b/>
          <w:bCs/>
        </w:rPr>
      </w:pPr>
      <w:r w:rsidRPr="009C0E3B">
        <w:rPr>
          <w:b/>
          <w:bCs/>
          <w:lang w:val="en-US" w:eastAsia="zh-CN"/>
        </w:rPr>
        <w:t>Proposal: Send an LS to RAN2 to ask whether propagation</w:t>
      </w:r>
      <w:r w:rsidRPr="009C0E3B">
        <w:rPr>
          <w:rFonts w:hint="eastAsia"/>
          <w:b/>
          <w:bCs/>
          <w:lang w:val="en-US" w:eastAsia="zh-CN"/>
        </w:rPr>
        <w:t xml:space="preserve"> </w:t>
      </w:r>
      <w:r w:rsidRPr="009C0E3B">
        <w:rPr>
          <w:b/>
          <w:bCs/>
          <w:lang w:val="en-US" w:eastAsia="zh-CN"/>
        </w:rPr>
        <w:t>of m-based MDT configuration for M6 is</w:t>
      </w:r>
      <w:r w:rsidRPr="009C0E3B">
        <w:rPr>
          <w:rFonts w:hint="eastAsia"/>
          <w:b/>
          <w:bCs/>
          <w:lang w:val="en-US" w:eastAsia="zh-CN"/>
        </w:rPr>
        <w:t xml:space="preserve"> needed</w:t>
      </w:r>
      <w:r w:rsidRPr="009C0E3B">
        <w:rPr>
          <w:b/>
          <w:bCs/>
          <w:lang w:val="en-US" w:eastAsia="zh-CN"/>
        </w:rPr>
        <w:t xml:space="preserve"> over </w:t>
      </w:r>
      <w:proofErr w:type="spellStart"/>
      <w:r w:rsidRPr="009C0E3B">
        <w:rPr>
          <w:b/>
          <w:bCs/>
          <w:lang w:val="en-US" w:eastAsia="zh-CN"/>
        </w:rPr>
        <w:t>Xn</w:t>
      </w:r>
      <w:proofErr w:type="spellEnd"/>
      <w:r w:rsidRPr="009C0E3B">
        <w:rPr>
          <w:b/>
          <w:bCs/>
          <w:lang w:val="en-US" w:eastAsia="zh-CN"/>
        </w:rPr>
        <w:t>.</w:t>
      </w:r>
    </w:p>
    <w:p w14:paraId="42EEAACE" w14:textId="77777777" w:rsidR="007F3E93" w:rsidRDefault="00C0311F">
      <w:pPr>
        <w:pStyle w:val="Heading2"/>
      </w:pPr>
      <w:r>
        <w:t>3.5 Issue 5 – Whether to introduce S-Node MDT Activation message in XnAP?</w:t>
      </w:r>
    </w:p>
    <w:p w14:paraId="591B8444" w14:textId="77777777" w:rsidR="007F3E93" w:rsidRDefault="00C0311F">
      <w:r>
        <w:t>As per discussion in 3807 section 2.1, please provide your view on introduction of S-Node MDT Activation message in XnAP. Depending on the outcome of this first round of discussion, we propose to come back to discussion of the TP in 3808.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7F3E93" w14:paraId="6A4CE2EE" w14:textId="77777777">
        <w:tc>
          <w:tcPr>
            <w:tcW w:w="1668" w:type="dxa"/>
            <w:shd w:val="clear" w:color="auto" w:fill="auto"/>
          </w:tcPr>
          <w:p w14:paraId="0FADFFF8" w14:textId="77777777" w:rsidR="007F3E93" w:rsidRDefault="00C0311F">
            <w:r>
              <w:t>Company</w:t>
            </w:r>
          </w:p>
        </w:tc>
        <w:tc>
          <w:tcPr>
            <w:tcW w:w="7620" w:type="dxa"/>
            <w:shd w:val="clear" w:color="auto" w:fill="auto"/>
          </w:tcPr>
          <w:p w14:paraId="214189B7" w14:textId="77777777" w:rsidR="007F3E93" w:rsidRDefault="00C0311F">
            <w:r>
              <w:t>Comment</w:t>
            </w:r>
          </w:p>
        </w:tc>
      </w:tr>
      <w:tr w:rsidR="007F3E93" w14:paraId="556FA6E9" w14:textId="77777777">
        <w:tc>
          <w:tcPr>
            <w:tcW w:w="1668" w:type="dxa"/>
            <w:shd w:val="clear" w:color="auto" w:fill="auto"/>
          </w:tcPr>
          <w:p w14:paraId="22AAC02B" w14:textId="77777777" w:rsidR="007F3E93" w:rsidRDefault="00C0311F">
            <w:pPr>
              <w:rPr>
                <w:lang w:eastAsia="zh-CN"/>
              </w:rPr>
            </w:pPr>
            <w:r>
              <w:rPr>
                <w:rFonts w:hint="eastAsia"/>
                <w:lang w:eastAsia="zh-CN"/>
              </w:rPr>
              <w:t>H</w:t>
            </w:r>
            <w:r>
              <w:rPr>
                <w:lang w:eastAsia="zh-CN"/>
              </w:rPr>
              <w:t>uawei</w:t>
            </w:r>
          </w:p>
        </w:tc>
        <w:tc>
          <w:tcPr>
            <w:tcW w:w="7620" w:type="dxa"/>
            <w:shd w:val="clear" w:color="auto" w:fill="auto"/>
          </w:tcPr>
          <w:p w14:paraId="0B9B0731" w14:textId="77777777" w:rsidR="007F3E93" w:rsidRDefault="00C0311F">
            <w:pPr>
              <w:rPr>
                <w:lang w:eastAsia="zh-CN"/>
              </w:rPr>
            </w:pPr>
            <w:r>
              <w:rPr>
                <w:lang w:eastAsia="zh-CN"/>
              </w:rPr>
              <w:t>This relates to the LS in section 3.3. We prefer to check with RAN2 if RAN3 cannot converge.</w:t>
            </w:r>
          </w:p>
        </w:tc>
      </w:tr>
      <w:tr w:rsidR="007F3E93" w14:paraId="3B753000" w14:textId="77777777">
        <w:tc>
          <w:tcPr>
            <w:tcW w:w="1668" w:type="dxa"/>
            <w:shd w:val="clear" w:color="auto" w:fill="auto"/>
          </w:tcPr>
          <w:p w14:paraId="376316C1" w14:textId="77777777" w:rsidR="007F3E93" w:rsidRDefault="00C0311F">
            <w:r>
              <w:t>Qualcomm</w:t>
            </w:r>
          </w:p>
        </w:tc>
        <w:tc>
          <w:tcPr>
            <w:tcW w:w="7620" w:type="dxa"/>
            <w:shd w:val="clear" w:color="auto" w:fill="auto"/>
          </w:tcPr>
          <w:p w14:paraId="6F6CC958" w14:textId="77777777" w:rsidR="007F3E93" w:rsidRDefault="00C0311F">
            <w:r>
              <w:t>Related to outcome in section 3.3.</w:t>
            </w:r>
          </w:p>
        </w:tc>
      </w:tr>
      <w:tr w:rsidR="007F3E93" w14:paraId="6D40DB3F" w14:textId="77777777">
        <w:tc>
          <w:tcPr>
            <w:tcW w:w="1668" w:type="dxa"/>
            <w:shd w:val="clear" w:color="auto" w:fill="auto"/>
          </w:tcPr>
          <w:p w14:paraId="19BF53BB" w14:textId="77777777" w:rsidR="007F3E93" w:rsidRDefault="00C0311F">
            <w:r>
              <w:t>Ericsson</w:t>
            </w:r>
          </w:p>
        </w:tc>
        <w:tc>
          <w:tcPr>
            <w:tcW w:w="7620" w:type="dxa"/>
            <w:shd w:val="clear" w:color="auto" w:fill="auto"/>
          </w:tcPr>
          <w:p w14:paraId="5BFBFDB4" w14:textId="77777777" w:rsidR="007F3E93" w:rsidRDefault="00C0311F">
            <w:r>
              <w:t>As mentioned already, this proposal contradicts the SA5 specifications in TS32.422.</w:t>
            </w:r>
          </w:p>
        </w:tc>
      </w:tr>
      <w:tr w:rsidR="007F3E93" w14:paraId="4989B4C6" w14:textId="77777777">
        <w:tc>
          <w:tcPr>
            <w:tcW w:w="1668" w:type="dxa"/>
            <w:shd w:val="clear" w:color="auto" w:fill="auto"/>
          </w:tcPr>
          <w:p w14:paraId="6C27FF90" w14:textId="77777777" w:rsidR="007F3E93" w:rsidRDefault="00C0311F">
            <w:pPr>
              <w:rPr>
                <w:lang w:eastAsia="zh-CN"/>
              </w:rPr>
            </w:pPr>
            <w:r>
              <w:rPr>
                <w:rFonts w:hint="eastAsia"/>
                <w:lang w:eastAsia="zh-CN"/>
              </w:rPr>
              <w:t>Samsung</w:t>
            </w:r>
          </w:p>
        </w:tc>
        <w:tc>
          <w:tcPr>
            <w:tcW w:w="7620" w:type="dxa"/>
            <w:shd w:val="clear" w:color="auto" w:fill="auto"/>
          </w:tcPr>
          <w:p w14:paraId="558424EE" w14:textId="77777777" w:rsidR="007F3E93" w:rsidRDefault="00C0311F">
            <w:pPr>
              <w:rPr>
                <w:lang w:eastAsia="zh-CN"/>
              </w:rPr>
            </w:pPr>
            <w:r>
              <w:rPr>
                <w:rFonts w:hint="eastAsia"/>
                <w:lang w:eastAsia="zh-CN"/>
              </w:rPr>
              <w:t>We think it is needed, but can wait for the outcome in section 3.3</w:t>
            </w:r>
          </w:p>
        </w:tc>
      </w:tr>
      <w:tr w:rsidR="007F3E93" w14:paraId="4D976A28" w14:textId="77777777">
        <w:tc>
          <w:tcPr>
            <w:tcW w:w="1668" w:type="dxa"/>
            <w:shd w:val="clear" w:color="auto" w:fill="auto"/>
          </w:tcPr>
          <w:p w14:paraId="42E8E280" w14:textId="77777777" w:rsidR="007F3E93" w:rsidRDefault="00C0311F">
            <w:pPr>
              <w:rPr>
                <w:lang w:val="en-US" w:eastAsia="zh-CN"/>
              </w:rPr>
            </w:pPr>
            <w:r>
              <w:rPr>
                <w:rFonts w:hint="eastAsia"/>
                <w:lang w:val="en-US" w:eastAsia="zh-CN"/>
              </w:rPr>
              <w:t>ZTE</w:t>
            </w:r>
          </w:p>
        </w:tc>
        <w:tc>
          <w:tcPr>
            <w:tcW w:w="7620" w:type="dxa"/>
            <w:shd w:val="clear" w:color="auto" w:fill="auto"/>
          </w:tcPr>
          <w:p w14:paraId="7B4628C8" w14:textId="77777777" w:rsidR="007F3E93" w:rsidRDefault="00C0311F">
            <w:pPr>
              <w:rPr>
                <w:lang w:eastAsia="zh-CN"/>
              </w:rPr>
            </w:pPr>
            <w:r>
              <w:t>Related to outcome in section 3.3.</w:t>
            </w:r>
          </w:p>
        </w:tc>
      </w:tr>
      <w:tr w:rsidR="00F874C3" w14:paraId="252132B9" w14:textId="77777777" w:rsidTr="00F874C3">
        <w:tc>
          <w:tcPr>
            <w:tcW w:w="1668" w:type="dxa"/>
            <w:tcBorders>
              <w:top w:val="single" w:sz="4" w:space="0" w:color="auto"/>
              <w:left w:val="single" w:sz="4" w:space="0" w:color="auto"/>
              <w:bottom w:val="single" w:sz="4" w:space="0" w:color="auto"/>
              <w:right w:val="single" w:sz="4" w:space="0" w:color="auto"/>
            </w:tcBorders>
            <w:shd w:val="clear" w:color="auto" w:fill="auto"/>
          </w:tcPr>
          <w:p w14:paraId="53623D50" w14:textId="77777777" w:rsidR="00F874C3" w:rsidRPr="00F874C3" w:rsidRDefault="00F874C3" w:rsidP="00B9664C">
            <w:pPr>
              <w:rPr>
                <w:lang w:val="en-US" w:eastAsia="zh-CN"/>
              </w:rPr>
            </w:pPr>
            <w:r w:rsidRPr="00F874C3">
              <w:rPr>
                <w:rFonts w:hint="eastAsia"/>
                <w:lang w:val="en-US" w:eastAsia="zh-CN"/>
              </w:rPr>
              <w:t>CATT</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7AD6FFD3" w14:textId="77777777" w:rsidR="00F874C3" w:rsidRDefault="00F874C3" w:rsidP="00B9664C">
            <w:r>
              <w:rPr>
                <w:rFonts w:hint="eastAsia"/>
              </w:rPr>
              <w:t>see section 3.3</w:t>
            </w:r>
          </w:p>
        </w:tc>
      </w:tr>
    </w:tbl>
    <w:p w14:paraId="44D050C8" w14:textId="7757C959" w:rsidR="007F3E93" w:rsidRDefault="007F3E93"/>
    <w:p w14:paraId="7DD4510A" w14:textId="001FA32F" w:rsidR="007F196C" w:rsidRPr="007F196C" w:rsidRDefault="007F196C">
      <w:pPr>
        <w:rPr>
          <w:b/>
          <w:bCs/>
        </w:rPr>
      </w:pPr>
      <w:r w:rsidRPr="007F196C">
        <w:rPr>
          <w:b/>
          <w:bCs/>
        </w:rPr>
        <w:t xml:space="preserve">Summary: To be further discussed after clarification is reached on </w:t>
      </w:r>
      <w:r>
        <w:rPr>
          <w:b/>
          <w:bCs/>
        </w:rPr>
        <w:t>the need to</w:t>
      </w:r>
      <w:r w:rsidRPr="007F196C">
        <w:rPr>
          <w:b/>
          <w:bCs/>
        </w:rPr>
        <w:t xml:space="preserve"> propagat</w:t>
      </w:r>
      <w:r>
        <w:rPr>
          <w:b/>
          <w:bCs/>
        </w:rPr>
        <w:t>e</w:t>
      </w:r>
      <w:r w:rsidRPr="007F196C">
        <w:rPr>
          <w:b/>
          <w:bCs/>
        </w:rPr>
        <w:t xml:space="preserve"> m-based MDT configuration for M6 over </w:t>
      </w:r>
      <w:proofErr w:type="spellStart"/>
      <w:r w:rsidRPr="007F196C">
        <w:rPr>
          <w:b/>
          <w:bCs/>
        </w:rPr>
        <w:t>Xn</w:t>
      </w:r>
      <w:proofErr w:type="spellEnd"/>
      <w:r w:rsidRPr="007F196C">
        <w:rPr>
          <w:b/>
          <w:bCs/>
        </w:rPr>
        <w:t>.</w:t>
      </w:r>
    </w:p>
    <w:p w14:paraId="06B7D0BE" w14:textId="77777777" w:rsidR="007F3E93" w:rsidRDefault="00C0311F">
      <w:pPr>
        <w:pStyle w:val="Heading2"/>
      </w:pPr>
      <w:r>
        <w:t>3.6 Issue 6 – Whether to add On-demand SI related configuration in logged MDT?</w:t>
      </w:r>
    </w:p>
    <w:p w14:paraId="54CFB275" w14:textId="77777777" w:rsidR="007F3E93" w:rsidRDefault="00C0311F">
      <w:r>
        <w:t>This issue was discussed under the present agenda item at RAN3#112-e, and was captured by the chairman as an issue for later consideration:</w:t>
      </w:r>
    </w:p>
    <w:p w14:paraId="3EFE1D80" w14:textId="77777777" w:rsidR="007F3E93" w:rsidRDefault="00C0311F">
      <w:pPr>
        <w:rPr>
          <w:lang w:val="fr-FR"/>
        </w:rPr>
      </w:pPr>
      <w:r>
        <w:rPr>
          <w:rStyle w:val="Emphasis"/>
          <w:color w:val="FF0000"/>
          <w:sz w:val="16"/>
          <w:szCs w:val="16"/>
          <w:lang w:eastAsia="zh-CN"/>
        </w:rPr>
        <w:t>Wait for RAN2 progress before deciding whether to add on-demand SI related configuration in logged MDT</w:t>
      </w:r>
    </w:p>
    <w:p w14:paraId="35BEA007" w14:textId="77777777" w:rsidR="007F3E93" w:rsidRDefault="00C0311F">
      <w:r>
        <w:lastRenderedPageBreak/>
        <w:t>The issue is further discussed in section 2.2 of 3807. Please provide your view on the following proposal (from 3807):</w:t>
      </w:r>
    </w:p>
    <w:p w14:paraId="6D0DEEED" w14:textId="77777777" w:rsidR="007F3E93" w:rsidRDefault="00C0311F">
      <w:pPr>
        <w:numPr>
          <w:ilvl w:val="0"/>
          <w:numId w:val="2"/>
        </w:numPr>
      </w:pPr>
      <w:r>
        <w:t>No explicit configuration needed for On-demand SI measurement in NGAP and XNAP.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7F3E93" w14:paraId="3EEABBEB" w14:textId="77777777">
        <w:tc>
          <w:tcPr>
            <w:tcW w:w="1668" w:type="dxa"/>
            <w:shd w:val="clear" w:color="auto" w:fill="auto"/>
          </w:tcPr>
          <w:p w14:paraId="4A93F7C1" w14:textId="77777777" w:rsidR="007F3E93" w:rsidRDefault="00C0311F">
            <w:r>
              <w:t>Company</w:t>
            </w:r>
          </w:p>
        </w:tc>
        <w:tc>
          <w:tcPr>
            <w:tcW w:w="7620" w:type="dxa"/>
            <w:shd w:val="clear" w:color="auto" w:fill="auto"/>
          </w:tcPr>
          <w:p w14:paraId="2994721E" w14:textId="77777777" w:rsidR="007F3E93" w:rsidRDefault="00C0311F">
            <w:r>
              <w:t>Comment</w:t>
            </w:r>
          </w:p>
        </w:tc>
      </w:tr>
      <w:tr w:rsidR="007F3E93" w14:paraId="2A8D2ED7" w14:textId="77777777">
        <w:tc>
          <w:tcPr>
            <w:tcW w:w="1668" w:type="dxa"/>
            <w:shd w:val="clear" w:color="auto" w:fill="auto"/>
          </w:tcPr>
          <w:p w14:paraId="4E380A1A" w14:textId="77777777" w:rsidR="007F3E93" w:rsidRDefault="00C0311F">
            <w:pPr>
              <w:rPr>
                <w:lang w:eastAsia="zh-CN"/>
              </w:rPr>
            </w:pPr>
            <w:r>
              <w:rPr>
                <w:rFonts w:hint="eastAsia"/>
                <w:lang w:eastAsia="zh-CN"/>
              </w:rPr>
              <w:t>H</w:t>
            </w:r>
            <w:r>
              <w:rPr>
                <w:lang w:eastAsia="zh-CN"/>
              </w:rPr>
              <w:t>uawei</w:t>
            </w:r>
          </w:p>
        </w:tc>
        <w:tc>
          <w:tcPr>
            <w:tcW w:w="7620" w:type="dxa"/>
            <w:shd w:val="clear" w:color="auto" w:fill="auto"/>
          </w:tcPr>
          <w:p w14:paraId="56E85838" w14:textId="77777777" w:rsidR="007F3E93" w:rsidRDefault="00C0311F">
            <w:pPr>
              <w:rPr>
                <w:lang w:eastAsia="zh-CN"/>
              </w:rPr>
            </w:pPr>
            <w:r>
              <w:rPr>
                <w:rFonts w:hint="eastAsia"/>
                <w:lang w:eastAsia="zh-CN"/>
              </w:rPr>
              <w:t>P</w:t>
            </w:r>
            <w:r>
              <w:rPr>
                <w:lang w:eastAsia="zh-CN"/>
              </w:rPr>
              <w:t>ending to RAN2 discussion.</w:t>
            </w:r>
          </w:p>
        </w:tc>
      </w:tr>
      <w:tr w:rsidR="007F3E93" w14:paraId="16CA4EA6" w14:textId="77777777">
        <w:tc>
          <w:tcPr>
            <w:tcW w:w="1668" w:type="dxa"/>
            <w:shd w:val="clear" w:color="auto" w:fill="auto"/>
          </w:tcPr>
          <w:p w14:paraId="054AC76D" w14:textId="77777777" w:rsidR="007F3E93" w:rsidRDefault="00C0311F">
            <w:r>
              <w:t>Qualcomm</w:t>
            </w:r>
          </w:p>
        </w:tc>
        <w:tc>
          <w:tcPr>
            <w:tcW w:w="7620" w:type="dxa"/>
            <w:shd w:val="clear" w:color="auto" w:fill="auto"/>
          </w:tcPr>
          <w:p w14:paraId="20D1417E" w14:textId="77777777" w:rsidR="007F3E93" w:rsidRDefault="00C0311F">
            <w:r>
              <w:t>Wait for RAN2 conclusion</w:t>
            </w:r>
          </w:p>
        </w:tc>
      </w:tr>
      <w:tr w:rsidR="007F3E93" w14:paraId="0C1CF3B4" w14:textId="77777777">
        <w:tc>
          <w:tcPr>
            <w:tcW w:w="1668" w:type="dxa"/>
            <w:shd w:val="clear" w:color="auto" w:fill="auto"/>
          </w:tcPr>
          <w:p w14:paraId="6A3801E8" w14:textId="77777777" w:rsidR="007F3E93" w:rsidRDefault="00C0311F">
            <w:r>
              <w:t>Ericsson</w:t>
            </w:r>
          </w:p>
        </w:tc>
        <w:tc>
          <w:tcPr>
            <w:tcW w:w="7620" w:type="dxa"/>
            <w:shd w:val="clear" w:color="auto" w:fill="auto"/>
          </w:tcPr>
          <w:p w14:paraId="01AE05B0" w14:textId="77777777" w:rsidR="007F3E93" w:rsidRDefault="00C0311F">
            <w:r>
              <w:t>Agree to wait for RAN2</w:t>
            </w:r>
          </w:p>
        </w:tc>
      </w:tr>
      <w:tr w:rsidR="007F3E93" w14:paraId="04D08753" w14:textId="77777777">
        <w:tc>
          <w:tcPr>
            <w:tcW w:w="1668" w:type="dxa"/>
            <w:shd w:val="clear" w:color="auto" w:fill="auto"/>
          </w:tcPr>
          <w:p w14:paraId="4DBDEDCD" w14:textId="77777777" w:rsidR="007F3E93" w:rsidRDefault="00C0311F">
            <w:pPr>
              <w:rPr>
                <w:lang w:eastAsia="zh-CN"/>
              </w:rPr>
            </w:pPr>
            <w:r>
              <w:rPr>
                <w:rFonts w:hint="eastAsia"/>
                <w:lang w:eastAsia="zh-CN"/>
              </w:rPr>
              <w:t>Samsung</w:t>
            </w:r>
          </w:p>
        </w:tc>
        <w:tc>
          <w:tcPr>
            <w:tcW w:w="7620" w:type="dxa"/>
            <w:shd w:val="clear" w:color="auto" w:fill="auto"/>
          </w:tcPr>
          <w:p w14:paraId="0A589ECB" w14:textId="77777777" w:rsidR="007F3E93" w:rsidRDefault="00C0311F">
            <w:pPr>
              <w:rPr>
                <w:lang w:eastAsia="zh-CN"/>
              </w:rPr>
            </w:pPr>
            <w:r>
              <w:rPr>
                <w:rFonts w:hint="eastAsia"/>
                <w:lang w:eastAsia="zh-CN"/>
              </w:rPr>
              <w:t>Agree above.</w:t>
            </w:r>
          </w:p>
        </w:tc>
      </w:tr>
      <w:tr w:rsidR="007F3E93" w14:paraId="2CA82364" w14:textId="77777777">
        <w:tc>
          <w:tcPr>
            <w:tcW w:w="1668" w:type="dxa"/>
            <w:shd w:val="clear" w:color="auto" w:fill="auto"/>
          </w:tcPr>
          <w:p w14:paraId="4EE429C2" w14:textId="77777777" w:rsidR="007F3E93" w:rsidRDefault="00C0311F">
            <w:pPr>
              <w:rPr>
                <w:lang w:eastAsia="zh-CN"/>
              </w:rPr>
            </w:pPr>
            <w:r>
              <w:rPr>
                <w:rFonts w:hint="eastAsia"/>
                <w:lang w:val="en-US" w:eastAsia="zh-CN"/>
              </w:rPr>
              <w:t>ZTE</w:t>
            </w:r>
          </w:p>
        </w:tc>
        <w:tc>
          <w:tcPr>
            <w:tcW w:w="7620" w:type="dxa"/>
            <w:shd w:val="clear" w:color="auto" w:fill="auto"/>
          </w:tcPr>
          <w:p w14:paraId="2222D092" w14:textId="3A6EA319" w:rsidR="007A0693" w:rsidRPr="007A0693" w:rsidRDefault="00C0311F">
            <w:pPr>
              <w:rPr>
                <w:lang w:val="en-US" w:eastAsia="zh-CN"/>
              </w:rPr>
            </w:pPr>
            <w:r>
              <w:rPr>
                <w:rFonts w:hint="eastAsia"/>
                <w:lang w:val="en-US" w:eastAsia="zh-CN"/>
              </w:rPr>
              <w:t>Fine to wait, but if RAN3 can conclude in this meeting that there is no impact for us then the open issue can be removed.</w:t>
            </w:r>
          </w:p>
        </w:tc>
      </w:tr>
      <w:tr w:rsidR="007A0693" w14:paraId="4FC564FA" w14:textId="77777777">
        <w:tc>
          <w:tcPr>
            <w:tcW w:w="1668" w:type="dxa"/>
            <w:shd w:val="clear" w:color="auto" w:fill="auto"/>
          </w:tcPr>
          <w:p w14:paraId="0D062496" w14:textId="6F77D118" w:rsidR="007A0693" w:rsidRDefault="007A0693">
            <w:pPr>
              <w:rPr>
                <w:lang w:val="en-US" w:eastAsia="zh-CN"/>
              </w:rPr>
            </w:pPr>
            <w:r>
              <w:rPr>
                <w:lang w:val="en-US" w:eastAsia="zh-CN"/>
              </w:rPr>
              <w:t>Nokia</w:t>
            </w:r>
          </w:p>
        </w:tc>
        <w:tc>
          <w:tcPr>
            <w:tcW w:w="7620" w:type="dxa"/>
            <w:shd w:val="clear" w:color="auto" w:fill="auto"/>
          </w:tcPr>
          <w:p w14:paraId="3FB64D6F" w14:textId="774FDF60" w:rsidR="007A0693" w:rsidRDefault="007A0693">
            <w:pPr>
              <w:rPr>
                <w:lang w:val="en-US" w:eastAsia="zh-CN"/>
              </w:rPr>
            </w:pPr>
            <w:r>
              <w:t>Agree to wait for RAN2</w:t>
            </w:r>
          </w:p>
        </w:tc>
      </w:tr>
    </w:tbl>
    <w:p w14:paraId="49628F91" w14:textId="08D39EB6" w:rsidR="007F3E93" w:rsidRDefault="007F3E93"/>
    <w:p w14:paraId="397C686F" w14:textId="5FC47220" w:rsidR="00AC3122" w:rsidRPr="00EC0046" w:rsidRDefault="00AC3122">
      <w:pPr>
        <w:rPr>
          <w:b/>
          <w:bCs/>
        </w:rPr>
      </w:pPr>
      <w:r w:rsidRPr="00EC0046">
        <w:rPr>
          <w:b/>
          <w:bCs/>
        </w:rPr>
        <w:t>Summary: Wait for RAN2 conclusion.</w:t>
      </w:r>
    </w:p>
    <w:p w14:paraId="652A7827" w14:textId="77777777" w:rsidR="007F3E93" w:rsidRDefault="00C0311F">
      <w:pPr>
        <w:pStyle w:val="Heading1"/>
      </w:pPr>
      <w:r>
        <w:t>4</w:t>
      </w:r>
      <w:r>
        <w:tab/>
        <w:t>Conclusion, Recommendations [if needed]</w:t>
      </w:r>
    </w:p>
    <w:p w14:paraId="29505F23" w14:textId="77777777" w:rsidR="007F3E93" w:rsidRDefault="00C0311F">
      <w:r>
        <w:t>If needed</w:t>
      </w:r>
    </w:p>
    <w:p w14:paraId="0B5E9BEF" w14:textId="77777777" w:rsidR="007F3E93" w:rsidRDefault="00C0311F">
      <w:pPr>
        <w:pStyle w:val="Heading1"/>
      </w:pPr>
      <w:r>
        <w:t>5</w:t>
      </w:r>
      <w:r>
        <w:tab/>
        <w:t>References</w:t>
      </w:r>
    </w:p>
    <w:tbl>
      <w:tblPr>
        <w:tblW w:w="9930" w:type="dxa"/>
        <w:tblInd w:w="-39" w:type="dxa"/>
        <w:tblLayout w:type="fixed"/>
        <w:tblLook w:val="04A0" w:firstRow="1" w:lastRow="0" w:firstColumn="1" w:lastColumn="0" w:noHBand="0" w:noVBand="1"/>
      </w:tblPr>
      <w:tblGrid>
        <w:gridCol w:w="1132"/>
        <w:gridCol w:w="4231"/>
        <w:gridCol w:w="4567"/>
      </w:tblGrid>
      <w:tr w:rsidR="007F3E93" w14:paraId="230BA47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bookmarkStart w:id="2" w:name="OLE_LINK49"/>
          <w:p w14:paraId="4790C79C" w14:textId="77777777" w:rsidR="007F3E93" w:rsidRDefault="00C0311F">
            <w:pPr>
              <w:widowControl w:val="0"/>
              <w:ind w:left="144" w:hanging="144"/>
              <w:rPr>
                <w:rFonts w:cs="Calibri"/>
                <w:sz w:val="18"/>
                <w:szCs w:val="24"/>
                <w:highlight w:val="yellow"/>
              </w:rPr>
            </w:pPr>
            <w:r>
              <w:rPr>
                <w:rFonts w:cs="Calibri"/>
                <w:sz w:val="18"/>
                <w:szCs w:val="24"/>
                <w:highlight w:val="yellow"/>
              </w:rPr>
              <w:fldChar w:fldCharType="begin"/>
            </w:r>
            <w:r>
              <w:rPr>
                <w:rFonts w:cs="Calibri"/>
                <w:sz w:val="18"/>
                <w:szCs w:val="24"/>
                <w:highlight w:val="yellow"/>
              </w:rPr>
              <w:instrText xml:space="preserve"> HYPERLINK "file:///D:\\</w:instrText>
            </w:r>
            <w:r>
              <w:rPr>
                <w:rFonts w:cs="Calibri"/>
                <w:sz w:val="18"/>
                <w:szCs w:val="24"/>
                <w:highlight w:val="yellow"/>
              </w:rPr>
              <w:instrText>会议硬盘</w:instrText>
            </w:r>
            <w:r>
              <w:rPr>
                <w:rFonts w:cs="Calibri"/>
                <w:sz w:val="18"/>
                <w:szCs w:val="24"/>
                <w:highlight w:val="yellow"/>
              </w:rPr>
              <w:instrText xml:space="preserve">\\TSGR3_113-e\\Docs\\R3-213222.zip" </w:instrText>
            </w:r>
            <w:r>
              <w:rPr>
                <w:rFonts w:cs="Calibri"/>
                <w:sz w:val="18"/>
                <w:szCs w:val="24"/>
                <w:highlight w:val="yellow"/>
              </w:rPr>
              <w:fldChar w:fldCharType="separate"/>
            </w:r>
            <w:r>
              <w:rPr>
                <w:rFonts w:cs="Calibri"/>
                <w:sz w:val="18"/>
                <w:szCs w:val="24"/>
                <w:highlight w:val="yellow"/>
              </w:rPr>
              <w:t>R3-213222</w:t>
            </w:r>
            <w:r>
              <w:rPr>
                <w:rFonts w:cs="Calibri"/>
                <w:sz w:val="18"/>
                <w:szCs w:val="24"/>
                <w:highlight w:val="yellow"/>
              </w:rPr>
              <w:fldChar w:fldCharType="end"/>
            </w:r>
            <w:bookmarkEnd w:id="2"/>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84696D2" w14:textId="77777777" w:rsidR="007F3E93" w:rsidRDefault="00C0311F">
            <w:pPr>
              <w:widowControl w:val="0"/>
              <w:ind w:left="144" w:hanging="144"/>
              <w:rPr>
                <w:rFonts w:cs="Calibri"/>
                <w:sz w:val="18"/>
                <w:szCs w:val="24"/>
              </w:rPr>
            </w:pPr>
            <w:r>
              <w:rPr>
                <w:rFonts w:cs="Calibri"/>
                <w:sz w:val="18"/>
                <w:szCs w:val="24"/>
              </w:rPr>
              <w:t>(TP for MDT BLCR for TS 38.413): MDT for MR-DC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714C663" w14:textId="77777777" w:rsidR="007F3E93" w:rsidRDefault="00C0311F">
            <w:pPr>
              <w:widowControl w:val="0"/>
              <w:ind w:left="144" w:hanging="144"/>
              <w:rPr>
                <w:rFonts w:cs="Calibri"/>
                <w:sz w:val="18"/>
                <w:szCs w:val="24"/>
              </w:rPr>
            </w:pPr>
            <w:r>
              <w:rPr>
                <w:rFonts w:cs="Calibri"/>
                <w:sz w:val="18"/>
                <w:szCs w:val="24"/>
              </w:rPr>
              <w:t>other</w:t>
            </w:r>
          </w:p>
        </w:tc>
      </w:tr>
      <w:tr w:rsidR="007F3E93" w14:paraId="27F8E5B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0B18E00" w14:textId="77777777" w:rsidR="007F3E93" w:rsidRDefault="007E5D28">
            <w:pPr>
              <w:widowControl w:val="0"/>
              <w:ind w:left="144" w:hanging="144"/>
              <w:rPr>
                <w:rFonts w:cs="Calibri"/>
                <w:sz w:val="18"/>
                <w:szCs w:val="24"/>
                <w:highlight w:val="yellow"/>
              </w:rPr>
            </w:pPr>
            <w:hyperlink r:id="rId9" w:history="1">
              <w:r w:rsidR="00C0311F">
                <w:rPr>
                  <w:rFonts w:cs="Calibri"/>
                  <w:sz w:val="18"/>
                  <w:szCs w:val="24"/>
                  <w:highlight w:val="yellow"/>
                </w:rPr>
                <w:t>R3-213688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6A159E4" w14:textId="77777777" w:rsidR="007F3E93" w:rsidRDefault="00C0311F">
            <w:pPr>
              <w:widowControl w:val="0"/>
              <w:ind w:left="144" w:hanging="144"/>
              <w:rPr>
                <w:rFonts w:cs="Calibri"/>
                <w:sz w:val="18"/>
                <w:szCs w:val="24"/>
              </w:rPr>
            </w:pPr>
            <w:r>
              <w:rPr>
                <w:rFonts w:cs="Calibri"/>
                <w:sz w:val="18"/>
                <w:szCs w:val="24"/>
              </w:rPr>
              <w:t>Inter-node coordination for MDT in case of MR-DC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0222AB" w14:textId="77777777" w:rsidR="007F3E93" w:rsidRDefault="00C0311F">
            <w:pPr>
              <w:widowControl w:val="0"/>
              <w:ind w:left="144" w:hanging="144"/>
              <w:rPr>
                <w:rFonts w:cs="Calibri"/>
                <w:sz w:val="18"/>
                <w:szCs w:val="24"/>
              </w:rPr>
            </w:pPr>
            <w:r>
              <w:rPr>
                <w:rFonts w:cs="Calibri"/>
                <w:sz w:val="18"/>
                <w:szCs w:val="24"/>
              </w:rPr>
              <w:t>discussion</w:t>
            </w:r>
          </w:p>
        </w:tc>
      </w:tr>
      <w:tr w:rsidR="007F3E93" w14:paraId="0C68B71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2919764" w14:textId="77777777" w:rsidR="007F3E93" w:rsidRDefault="007E5D28">
            <w:pPr>
              <w:widowControl w:val="0"/>
              <w:ind w:left="144" w:hanging="144"/>
              <w:rPr>
                <w:rFonts w:cs="Calibri"/>
                <w:sz w:val="18"/>
                <w:szCs w:val="24"/>
                <w:highlight w:val="yellow"/>
              </w:rPr>
            </w:pPr>
            <w:hyperlink r:id="rId10" w:history="1">
              <w:r w:rsidR="00C0311F">
                <w:rPr>
                  <w:rFonts w:cs="Calibri"/>
                  <w:sz w:val="18"/>
                  <w:szCs w:val="24"/>
                  <w:highlight w:val="yellow"/>
                </w:rPr>
                <w:t>R3-213807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699F1B" w14:textId="77777777" w:rsidR="007F3E93" w:rsidRDefault="00C0311F">
            <w:pPr>
              <w:widowControl w:val="0"/>
              <w:ind w:left="144" w:hanging="144"/>
              <w:rPr>
                <w:rFonts w:cs="Calibri"/>
                <w:sz w:val="18"/>
                <w:szCs w:val="24"/>
              </w:rPr>
            </w:pPr>
            <w:r>
              <w:rPr>
                <w:rFonts w:cs="Calibri"/>
                <w:sz w:val="18"/>
                <w:szCs w:val="24"/>
              </w:rPr>
              <w:t>MDT for MR-DC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D09CF76" w14:textId="77777777" w:rsidR="007F3E93" w:rsidRDefault="00C0311F">
            <w:pPr>
              <w:widowControl w:val="0"/>
              <w:ind w:left="144" w:hanging="144"/>
              <w:rPr>
                <w:rFonts w:cs="Calibri"/>
                <w:sz w:val="18"/>
                <w:szCs w:val="24"/>
              </w:rPr>
            </w:pPr>
            <w:r>
              <w:rPr>
                <w:rFonts w:cs="Calibri"/>
                <w:sz w:val="18"/>
                <w:szCs w:val="24"/>
              </w:rPr>
              <w:t>discussion</w:t>
            </w:r>
          </w:p>
        </w:tc>
      </w:tr>
      <w:tr w:rsidR="007F3E93" w14:paraId="1387379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843A872" w14:textId="77777777" w:rsidR="007F3E93" w:rsidRDefault="007E5D28">
            <w:pPr>
              <w:widowControl w:val="0"/>
              <w:ind w:left="144" w:hanging="144"/>
              <w:rPr>
                <w:rFonts w:cs="Calibri"/>
                <w:sz w:val="18"/>
                <w:szCs w:val="24"/>
                <w:highlight w:val="yellow"/>
              </w:rPr>
            </w:pPr>
            <w:hyperlink r:id="rId11" w:history="1">
              <w:r w:rsidR="00C0311F">
                <w:rPr>
                  <w:rFonts w:cs="Calibri"/>
                  <w:sz w:val="18"/>
                  <w:szCs w:val="24"/>
                  <w:highlight w:val="yellow"/>
                </w:rPr>
                <w:t>R3-213808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A1E9C4" w14:textId="77777777" w:rsidR="007F3E93" w:rsidRDefault="00C0311F">
            <w:pPr>
              <w:widowControl w:val="0"/>
              <w:ind w:left="144" w:hanging="144"/>
              <w:rPr>
                <w:rFonts w:cs="Calibri"/>
                <w:sz w:val="18"/>
                <w:szCs w:val="24"/>
              </w:rPr>
            </w:pPr>
            <w:r>
              <w:rPr>
                <w:rFonts w:cs="Calibri"/>
                <w:sz w:val="18"/>
                <w:szCs w:val="24"/>
              </w:rPr>
              <w:t>(TP for 38.423) MDT for MR-DC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C91E190" w14:textId="77777777" w:rsidR="007F3E93" w:rsidRDefault="00C0311F">
            <w:pPr>
              <w:widowControl w:val="0"/>
              <w:ind w:left="144" w:hanging="144"/>
              <w:rPr>
                <w:rFonts w:cs="Calibri"/>
                <w:sz w:val="18"/>
                <w:szCs w:val="24"/>
              </w:rPr>
            </w:pPr>
            <w:r>
              <w:rPr>
                <w:rFonts w:cs="Calibri"/>
                <w:sz w:val="18"/>
                <w:szCs w:val="24"/>
              </w:rPr>
              <w:t>other</w:t>
            </w:r>
          </w:p>
        </w:tc>
      </w:tr>
      <w:tr w:rsidR="007F3E93" w14:paraId="60B6E1F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6C735F" w14:textId="77777777" w:rsidR="007F3E93" w:rsidRDefault="007E5D28">
            <w:pPr>
              <w:widowControl w:val="0"/>
              <w:ind w:left="144" w:hanging="144"/>
              <w:rPr>
                <w:rFonts w:cs="Calibri"/>
                <w:sz w:val="18"/>
                <w:szCs w:val="24"/>
                <w:highlight w:val="yellow"/>
              </w:rPr>
            </w:pPr>
            <w:hyperlink r:id="rId12" w:history="1">
              <w:r w:rsidR="00C0311F">
                <w:rPr>
                  <w:rFonts w:cs="Calibri"/>
                  <w:sz w:val="18"/>
                  <w:szCs w:val="24"/>
                  <w:highlight w:val="yellow"/>
                </w:rPr>
                <w:t>R3-213825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92E358" w14:textId="77777777" w:rsidR="007F3E93" w:rsidRDefault="00C0311F">
            <w:pPr>
              <w:widowControl w:val="0"/>
              <w:ind w:left="144" w:hanging="144"/>
              <w:rPr>
                <w:rFonts w:cs="Calibri"/>
                <w:sz w:val="18"/>
                <w:szCs w:val="24"/>
              </w:rPr>
            </w:pPr>
            <w:r>
              <w:rPr>
                <w:rFonts w:cs="Calibri"/>
                <w:sz w:val="18"/>
                <w:szCs w:val="24"/>
              </w:rPr>
              <w:t>Discussion on multiple MDT configurations for NR-DC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A288D05" w14:textId="77777777" w:rsidR="007F3E93" w:rsidRDefault="00C0311F">
            <w:pPr>
              <w:widowControl w:val="0"/>
              <w:ind w:left="144" w:hanging="144"/>
              <w:rPr>
                <w:rFonts w:cs="Calibri"/>
                <w:sz w:val="18"/>
                <w:szCs w:val="24"/>
              </w:rPr>
            </w:pPr>
            <w:r>
              <w:rPr>
                <w:rFonts w:cs="Calibri"/>
                <w:sz w:val="18"/>
                <w:szCs w:val="24"/>
              </w:rPr>
              <w:t>discussion</w:t>
            </w:r>
          </w:p>
        </w:tc>
      </w:tr>
    </w:tbl>
    <w:p w14:paraId="6306AE52" w14:textId="77777777" w:rsidR="007F3E93" w:rsidRDefault="007F3E93"/>
    <w:p w14:paraId="125A5C7A" w14:textId="77777777" w:rsidR="007F3E93" w:rsidRDefault="007F3E93"/>
    <w:p w14:paraId="2F9A823F" w14:textId="77777777" w:rsidR="007F3E93" w:rsidRDefault="007F3E93"/>
    <w:sectPr w:rsidR="007F3E9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6F9E05" w14:textId="77777777" w:rsidR="007E5D28" w:rsidRDefault="007E5D28" w:rsidP="006613E5">
      <w:pPr>
        <w:spacing w:after="0" w:line="240" w:lineRule="auto"/>
      </w:pPr>
      <w:r>
        <w:separator/>
      </w:r>
    </w:p>
  </w:endnote>
  <w:endnote w:type="continuationSeparator" w:id="0">
    <w:p w14:paraId="478613AE" w14:textId="77777777" w:rsidR="007E5D28" w:rsidRDefault="007E5D28" w:rsidP="00661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06CFE" w14:textId="77777777" w:rsidR="007E5D28" w:rsidRDefault="007E5D28" w:rsidP="006613E5">
      <w:pPr>
        <w:spacing w:after="0" w:line="240" w:lineRule="auto"/>
      </w:pPr>
      <w:r>
        <w:separator/>
      </w:r>
    </w:p>
  </w:footnote>
  <w:footnote w:type="continuationSeparator" w:id="0">
    <w:p w14:paraId="12140DE1" w14:textId="77777777" w:rsidR="007E5D28" w:rsidRDefault="007E5D28" w:rsidP="00661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56739"/>
    <w:multiLevelType w:val="multilevel"/>
    <w:tmpl w:val="084567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2E30FCF"/>
    <w:multiLevelType w:val="multilevel"/>
    <w:tmpl w:val="52E30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74D2"/>
    <w:rsid w:val="00021F81"/>
    <w:rsid w:val="00033397"/>
    <w:rsid w:val="000342C7"/>
    <w:rsid w:val="00040095"/>
    <w:rsid w:val="00045663"/>
    <w:rsid w:val="0005563E"/>
    <w:rsid w:val="00080512"/>
    <w:rsid w:val="00083F0D"/>
    <w:rsid w:val="000B7BCF"/>
    <w:rsid w:val="000C556D"/>
    <w:rsid w:val="000D01E8"/>
    <w:rsid w:val="000D376D"/>
    <w:rsid w:val="000D58AB"/>
    <w:rsid w:val="001075B7"/>
    <w:rsid w:val="00120DF1"/>
    <w:rsid w:val="001370F2"/>
    <w:rsid w:val="001514AE"/>
    <w:rsid w:val="001549DD"/>
    <w:rsid w:val="00162B62"/>
    <w:rsid w:val="00174B9D"/>
    <w:rsid w:val="00176FF7"/>
    <w:rsid w:val="00194CD0"/>
    <w:rsid w:val="001B08B3"/>
    <w:rsid w:val="001C4281"/>
    <w:rsid w:val="001D0D3F"/>
    <w:rsid w:val="001D1E58"/>
    <w:rsid w:val="001F168B"/>
    <w:rsid w:val="001F70B7"/>
    <w:rsid w:val="0022606D"/>
    <w:rsid w:val="002305DD"/>
    <w:rsid w:val="00243BC7"/>
    <w:rsid w:val="002623FC"/>
    <w:rsid w:val="002747EC"/>
    <w:rsid w:val="002855BF"/>
    <w:rsid w:val="002A309E"/>
    <w:rsid w:val="002E1692"/>
    <w:rsid w:val="002E4EC7"/>
    <w:rsid w:val="002F0D22"/>
    <w:rsid w:val="002F2F21"/>
    <w:rsid w:val="002F7273"/>
    <w:rsid w:val="003172DC"/>
    <w:rsid w:val="00326069"/>
    <w:rsid w:val="003454FC"/>
    <w:rsid w:val="0035462D"/>
    <w:rsid w:val="00363177"/>
    <w:rsid w:val="0039001A"/>
    <w:rsid w:val="003A6A90"/>
    <w:rsid w:val="003B3FB3"/>
    <w:rsid w:val="003C4E37"/>
    <w:rsid w:val="003E16BE"/>
    <w:rsid w:val="003E7223"/>
    <w:rsid w:val="00401855"/>
    <w:rsid w:val="004018DC"/>
    <w:rsid w:val="00414598"/>
    <w:rsid w:val="00427BAE"/>
    <w:rsid w:val="00436258"/>
    <w:rsid w:val="00446AA9"/>
    <w:rsid w:val="00456C52"/>
    <w:rsid w:val="00464695"/>
    <w:rsid w:val="004D3578"/>
    <w:rsid w:val="004D380D"/>
    <w:rsid w:val="004D3F58"/>
    <w:rsid w:val="004D5E47"/>
    <w:rsid w:val="004E213A"/>
    <w:rsid w:val="004E21FC"/>
    <w:rsid w:val="004E24AB"/>
    <w:rsid w:val="0050204B"/>
    <w:rsid w:val="00503171"/>
    <w:rsid w:val="005153FE"/>
    <w:rsid w:val="00515966"/>
    <w:rsid w:val="005240A4"/>
    <w:rsid w:val="00532C19"/>
    <w:rsid w:val="00534DA0"/>
    <w:rsid w:val="00540B31"/>
    <w:rsid w:val="00543E6C"/>
    <w:rsid w:val="00544635"/>
    <w:rsid w:val="00565087"/>
    <w:rsid w:val="0056573F"/>
    <w:rsid w:val="00565BE9"/>
    <w:rsid w:val="00571CE2"/>
    <w:rsid w:val="00582E0B"/>
    <w:rsid w:val="0058672E"/>
    <w:rsid w:val="00595B15"/>
    <w:rsid w:val="005A4971"/>
    <w:rsid w:val="005B092F"/>
    <w:rsid w:val="005B1232"/>
    <w:rsid w:val="005B2EEF"/>
    <w:rsid w:val="005B51D4"/>
    <w:rsid w:val="005B79D2"/>
    <w:rsid w:val="005D4274"/>
    <w:rsid w:val="005F3CB7"/>
    <w:rsid w:val="005F5828"/>
    <w:rsid w:val="00605D08"/>
    <w:rsid w:val="00605E3E"/>
    <w:rsid w:val="00606DA9"/>
    <w:rsid w:val="00611566"/>
    <w:rsid w:val="00656E1E"/>
    <w:rsid w:val="006604E4"/>
    <w:rsid w:val="006613E5"/>
    <w:rsid w:val="006A4939"/>
    <w:rsid w:val="006C54B5"/>
    <w:rsid w:val="006C6A4D"/>
    <w:rsid w:val="006D1AFB"/>
    <w:rsid w:val="006D1E24"/>
    <w:rsid w:val="006E6555"/>
    <w:rsid w:val="00702E82"/>
    <w:rsid w:val="0071726E"/>
    <w:rsid w:val="00723DBD"/>
    <w:rsid w:val="00731C31"/>
    <w:rsid w:val="00734A5B"/>
    <w:rsid w:val="00743525"/>
    <w:rsid w:val="00744E76"/>
    <w:rsid w:val="007476DB"/>
    <w:rsid w:val="00757D40"/>
    <w:rsid w:val="00773BCC"/>
    <w:rsid w:val="00774846"/>
    <w:rsid w:val="00781F0F"/>
    <w:rsid w:val="0078727C"/>
    <w:rsid w:val="00797D4B"/>
    <w:rsid w:val="007A0693"/>
    <w:rsid w:val="007B0A52"/>
    <w:rsid w:val="007C095F"/>
    <w:rsid w:val="007D1F22"/>
    <w:rsid w:val="007D5902"/>
    <w:rsid w:val="007E3011"/>
    <w:rsid w:val="007E5D28"/>
    <w:rsid w:val="007F196C"/>
    <w:rsid w:val="007F3E93"/>
    <w:rsid w:val="00802106"/>
    <w:rsid w:val="008028A4"/>
    <w:rsid w:val="00806520"/>
    <w:rsid w:val="00840916"/>
    <w:rsid w:val="008464D5"/>
    <w:rsid w:val="008520C6"/>
    <w:rsid w:val="00853EDD"/>
    <w:rsid w:val="008604EE"/>
    <w:rsid w:val="008633E6"/>
    <w:rsid w:val="00866FDD"/>
    <w:rsid w:val="008768CA"/>
    <w:rsid w:val="00880559"/>
    <w:rsid w:val="00884D43"/>
    <w:rsid w:val="008C7527"/>
    <w:rsid w:val="0090271F"/>
    <w:rsid w:val="00903D8C"/>
    <w:rsid w:val="00942EC2"/>
    <w:rsid w:val="00954BCB"/>
    <w:rsid w:val="00961B32"/>
    <w:rsid w:val="00971683"/>
    <w:rsid w:val="00972FD7"/>
    <w:rsid w:val="00973900"/>
    <w:rsid w:val="00974BB0"/>
    <w:rsid w:val="00976BCA"/>
    <w:rsid w:val="0098314E"/>
    <w:rsid w:val="009A6E4F"/>
    <w:rsid w:val="009B430D"/>
    <w:rsid w:val="009C0E3B"/>
    <w:rsid w:val="009C4D5C"/>
    <w:rsid w:val="009D0A28"/>
    <w:rsid w:val="009F0703"/>
    <w:rsid w:val="009F3B54"/>
    <w:rsid w:val="009F7E6E"/>
    <w:rsid w:val="00A008F9"/>
    <w:rsid w:val="00A10F02"/>
    <w:rsid w:val="00A32D62"/>
    <w:rsid w:val="00A5074A"/>
    <w:rsid w:val="00A53724"/>
    <w:rsid w:val="00A56A11"/>
    <w:rsid w:val="00A62F66"/>
    <w:rsid w:val="00A64267"/>
    <w:rsid w:val="00A82346"/>
    <w:rsid w:val="00A8361A"/>
    <w:rsid w:val="00A9671C"/>
    <w:rsid w:val="00AC3122"/>
    <w:rsid w:val="00AD4BCF"/>
    <w:rsid w:val="00AD7ED5"/>
    <w:rsid w:val="00AF6FDA"/>
    <w:rsid w:val="00AF78D5"/>
    <w:rsid w:val="00B1063A"/>
    <w:rsid w:val="00B15449"/>
    <w:rsid w:val="00B22B8F"/>
    <w:rsid w:val="00B27EE2"/>
    <w:rsid w:val="00B4757D"/>
    <w:rsid w:val="00B9781E"/>
    <w:rsid w:val="00BB7E1D"/>
    <w:rsid w:val="00BC1DA7"/>
    <w:rsid w:val="00BE0935"/>
    <w:rsid w:val="00BE689A"/>
    <w:rsid w:val="00BF79F1"/>
    <w:rsid w:val="00C03035"/>
    <w:rsid w:val="00C0311F"/>
    <w:rsid w:val="00C32954"/>
    <w:rsid w:val="00C33079"/>
    <w:rsid w:val="00C43B31"/>
    <w:rsid w:val="00C647C4"/>
    <w:rsid w:val="00C648A2"/>
    <w:rsid w:val="00C67754"/>
    <w:rsid w:val="00CA3D0C"/>
    <w:rsid w:val="00CA74ED"/>
    <w:rsid w:val="00CB6651"/>
    <w:rsid w:val="00CB6887"/>
    <w:rsid w:val="00CD4C7B"/>
    <w:rsid w:val="00D22038"/>
    <w:rsid w:val="00D55B80"/>
    <w:rsid w:val="00D628F5"/>
    <w:rsid w:val="00D738D6"/>
    <w:rsid w:val="00D80795"/>
    <w:rsid w:val="00D87E00"/>
    <w:rsid w:val="00D9134D"/>
    <w:rsid w:val="00D963E2"/>
    <w:rsid w:val="00D97CD9"/>
    <w:rsid w:val="00DA3EE9"/>
    <w:rsid w:val="00DA7A03"/>
    <w:rsid w:val="00DB1818"/>
    <w:rsid w:val="00DC309B"/>
    <w:rsid w:val="00DC4DA2"/>
    <w:rsid w:val="00DE1406"/>
    <w:rsid w:val="00DE5B97"/>
    <w:rsid w:val="00E07838"/>
    <w:rsid w:val="00E13320"/>
    <w:rsid w:val="00E25116"/>
    <w:rsid w:val="00E275C2"/>
    <w:rsid w:val="00E340BC"/>
    <w:rsid w:val="00E37EB4"/>
    <w:rsid w:val="00E4418E"/>
    <w:rsid w:val="00E62835"/>
    <w:rsid w:val="00E73A07"/>
    <w:rsid w:val="00E77645"/>
    <w:rsid w:val="00E828DA"/>
    <w:rsid w:val="00E852FF"/>
    <w:rsid w:val="00E90ABE"/>
    <w:rsid w:val="00EA22F8"/>
    <w:rsid w:val="00EB0C2C"/>
    <w:rsid w:val="00EC0046"/>
    <w:rsid w:val="00EC4A25"/>
    <w:rsid w:val="00EE0A1E"/>
    <w:rsid w:val="00EF2C95"/>
    <w:rsid w:val="00F025A2"/>
    <w:rsid w:val="00F034A3"/>
    <w:rsid w:val="00F2026E"/>
    <w:rsid w:val="00F2210A"/>
    <w:rsid w:val="00F37743"/>
    <w:rsid w:val="00F402A8"/>
    <w:rsid w:val="00F54A3D"/>
    <w:rsid w:val="00F622A6"/>
    <w:rsid w:val="00F653B8"/>
    <w:rsid w:val="00F76F8F"/>
    <w:rsid w:val="00F874C3"/>
    <w:rsid w:val="00FA1266"/>
    <w:rsid w:val="00FB2BEA"/>
    <w:rsid w:val="00FC1192"/>
    <w:rsid w:val="00FF0DDF"/>
    <w:rsid w:val="00FF4BAA"/>
    <w:rsid w:val="00FF7BCD"/>
    <w:rsid w:val="239C0EE4"/>
    <w:rsid w:val="35EE7E43"/>
    <w:rsid w:val="408835EE"/>
    <w:rsid w:val="488C3464"/>
    <w:rsid w:val="4C410A3A"/>
    <w:rsid w:val="5B04088A"/>
    <w:rsid w:val="5B771669"/>
    <w:rsid w:val="7C217C7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DAB73"/>
  <w15:docId w15:val="{51D11E9D-9DB7-4083-A7EE-0D5636A9A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F2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Pr>
      <w:i/>
      <w:iCs/>
    </w:rPr>
  </w:style>
  <w:style w:type="character" w:styleId="Hyperlink">
    <w:name w:val="Hyperlink"/>
    <w:qFormat/>
    <w:rPr>
      <w:color w:val="0000FF"/>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paragraph" w:customStyle="1" w:styleId="00BodyText">
    <w:name w:val="00 BodyText"/>
    <w:basedOn w:val="Normal"/>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semiHidden/>
    <w:qFormat/>
    <w:rPr>
      <w:rFonts w:ascii="Segoe UI" w:hAnsi="Segoe UI" w:cs="Segoe UI"/>
      <w:sz w:val="18"/>
      <w:szCs w:val="18"/>
      <w:lang w:val="en-GB" w:eastAsia="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20250;&#35758;&#30828;&#30424;\TSGR3_113-e\Docs\R3-21382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3-e\Docs\R3-213808.zip" TargetMode="External"/><Relationship Id="rId5" Type="http://schemas.openxmlformats.org/officeDocument/2006/relationships/settings" Target="settings.xml"/><Relationship Id="rId10" Type="http://schemas.openxmlformats.org/officeDocument/2006/relationships/hyperlink" Target="file:///D:\&#20250;&#35758;&#30828;&#30424;\TSGR3_113-e\Docs\R3-213807.zip" TargetMode="External"/><Relationship Id="rId4" Type="http://schemas.openxmlformats.org/officeDocument/2006/relationships/styles" Target="styles.xml"/><Relationship Id="rId9" Type="http://schemas.openxmlformats.org/officeDocument/2006/relationships/hyperlink" Target="file:///D:\&#20250;&#35758;&#30828;&#30424;\TSGR3_113-e\Docs\R3-213688.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E3CCCE-94BF-4F47-8C28-DC663CE5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58</TotalTime>
  <Pages>6</Pages>
  <Words>2049</Words>
  <Characters>11275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14</cp:revision>
  <dcterms:created xsi:type="dcterms:W3CDTF">2021-08-19T07:36:00Z</dcterms:created>
  <dcterms:modified xsi:type="dcterms:W3CDTF">2021-08-20T12:27:00Z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meeting\RAN3\113e\inbox\CB # SONMDT11_MDTforMRDC\draft_R3-214175 SoD MDTforMRDC v0_hw_QC_Ericsson.docx</vt:lpwstr>
  </property>
  <property fmtid="{D5CDD505-2E9C-101B-9397-08002B2CF9AE}" pid="4" name="KSOProductBuildVer">
    <vt:lpwstr>2052-11.8.2.9022</vt:lpwstr>
  </property>
</Properties>
</file>